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DEBA6" w14:textId="4F2DDD83" w:rsidR="006C7E38" w:rsidRDefault="006C7E38" w:rsidP="006C7E38">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107</w:t>
      </w:r>
      <w:r>
        <w:rPr>
          <w:b/>
          <w:noProof/>
          <w:sz w:val="24"/>
        </w:rPr>
        <w:tab/>
      </w:r>
      <w:r w:rsidR="00A62943" w:rsidRPr="00A62943">
        <w:rPr>
          <w:b/>
          <w:noProof/>
          <w:sz w:val="24"/>
        </w:rPr>
        <w:t>R4-2307939</w:t>
      </w:r>
    </w:p>
    <w:p w14:paraId="1F9BC2E1" w14:textId="12484F09" w:rsidR="00C170CD" w:rsidRPr="00566BC5" w:rsidRDefault="006C7E38" w:rsidP="006A59AF">
      <w:pPr>
        <w:pStyle w:val="a3"/>
        <w:tabs>
          <w:tab w:val="left" w:pos="5265"/>
        </w:tabs>
        <w:outlineLvl w:val="0"/>
        <w:rPr>
          <w:b w:val="0"/>
          <w:sz w:val="24"/>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r>
        <w:rPr>
          <w:rFonts w:cs="Arial"/>
          <w:sz w:val="24"/>
          <w:szCs w:val="24"/>
          <w:lang w:eastAsia="zh-CN"/>
        </w:rPr>
        <w:tab/>
      </w:r>
      <w:r>
        <w:rPr>
          <w:rFonts w:cs="Arial"/>
          <w:sz w:val="24"/>
          <w:szCs w:val="24"/>
          <w:lang w:eastAsia="zh-CN"/>
        </w:rPr>
        <w:tab/>
      </w:r>
      <w:r>
        <w:rPr>
          <w:rFonts w:cs="Arial"/>
          <w:sz w:val="24"/>
        </w:rPr>
        <w:br/>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1A98D54A"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C7E38">
        <w:rPr>
          <w:rFonts w:ascii="Arial" w:eastAsia="MS Mincho" w:hAnsi="Arial" w:cs="Arial"/>
          <w:bCs/>
          <w:color w:val="000000"/>
        </w:rPr>
        <w:t>D</w:t>
      </w:r>
      <w:r w:rsidR="00145B45">
        <w:rPr>
          <w:rFonts w:ascii="Arial" w:eastAsia="MS Mincho" w:hAnsi="Arial" w:cs="Arial"/>
          <w:bCs/>
          <w:color w:val="000000"/>
        </w:rPr>
        <w:t>i</w:t>
      </w:r>
      <w:r w:rsidR="0039219A">
        <w:rPr>
          <w:rFonts w:ascii="Arial" w:eastAsia="MS Mincho" w:hAnsi="Arial" w:cs="Arial"/>
          <w:bCs/>
          <w:color w:val="000000"/>
        </w:rPr>
        <w:t xml:space="preserve">scussion on </w:t>
      </w:r>
      <w:r w:rsidR="006C7E38">
        <w:rPr>
          <w:rFonts w:ascii="Arial" w:eastAsia="MS Mincho" w:hAnsi="Arial" w:cs="Arial"/>
          <w:bCs/>
          <w:color w:val="000000"/>
        </w:rPr>
        <w:t xml:space="preserve">RF </w:t>
      </w:r>
      <w:r w:rsidR="0039219A">
        <w:rPr>
          <w:rFonts w:ascii="Arial" w:eastAsia="MS Mincho" w:hAnsi="Arial" w:cs="Arial"/>
          <w:bCs/>
          <w:color w:val="000000"/>
        </w:rPr>
        <w:t>requirements</w:t>
      </w:r>
      <w:r w:rsidR="00F837B4">
        <w:rPr>
          <w:rFonts w:ascii="Arial" w:eastAsia="MS Mincho" w:hAnsi="Arial" w:cs="Arial"/>
          <w:bCs/>
          <w:color w:val="000000"/>
        </w:rPr>
        <w:t xml:space="preserve"> f</w:t>
      </w:r>
      <w:r w:rsidR="00F337D7" w:rsidRPr="00F337D7">
        <w:rPr>
          <w:rFonts w:ascii="Arial" w:eastAsia="MS Mincho" w:hAnsi="Arial" w:cs="Arial"/>
          <w:bCs/>
          <w:color w:val="000000"/>
        </w:rPr>
        <w:t xml:space="preserve">or simultaneous multi-panel operation for </w:t>
      </w:r>
      <w:r w:rsidR="00C2714A">
        <w:rPr>
          <w:rFonts w:ascii="Arial" w:eastAsia="MS Mincho" w:hAnsi="Arial" w:cs="Arial"/>
          <w:bCs/>
          <w:color w:val="000000"/>
        </w:rPr>
        <w:t xml:space="preserve">FR2 </w:t>
      </w:r>
      <w:r w:rsidR="00F837B4">
        <w:rPr>
          <w:rFonts w:ascii="Arial" w:eastAsia="MS Mincho" w:hAnsi="Arial" w:cs="Arial"/>
          <w:bCs/>
          <w:color w:val="000000"/>
        </w:rPr>
        <w:t>HST</w:t>
      </w:r>
    </w:p>
    <w:p w14:paraId="08CE26BB" w14:textId="1E0FE5A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6C7E38">
        <w:rPr>
          <w:rFonts w:ascii="Arial" w:eastAsiaTheme="minorEastAsia" w:hAnsi="Arial" w:cs="Arial"/>
          <w:color w:val="000000"/>
        </w:rPr>
        <w:t>8</w:t>
      </w:r>
      <w:r w:rsidR="00C23306">
        <w:rPr>
          <w:rFonts w:ascii="Arial" w:eastAsiaTheme="minorEastAsia" w:hAnsi="Arial" w:cs="Arial"/>
          <w:color w:val="000000"/>
        </w:rPr>
        <w:t>.13</w:t>
      </w:r>
      <w:r w:rsidR="007F057A">
        <w:rPr>
          <w:rFonts w:ascii="Arial" w:eastAsiaTheme="minorEastAsia" w:hAnsi="Arial" w:cs="Arial"/>
          <w:color w:val="000000"/>
        </w:rPr>
        <w:t>.3</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0483D6F3" w14:textId="77777777" w:rsidR="00A83918" w:rsidRDefault="00A83918" w:rsidP="00097C14">
      <w:pPr>
        <w:spacing w:after="180"/>
        <w:rPr>
          <w:rFonts w:asciiTheme="minorHAnsi" w:hAnsiTheme="minorHAnsi" w:cstheme="minorHAnsi"/>
        </w:rPr>
      </w:pPr>
      <w:r>
        <w:rPr>
          <w:rFonts w:asciiTheme="minorHAnsi" w:hAnsiTheme="minorHAnsi" w:cstheme="minorHAnsi"/>
        </w:rPr>
        <w:t xml:space="preserve">In RAN4#106bis-e meeting, it was agreed that </w:t>
      </w:r>
      <w:r w:rsidRPr="00A83918">
        <w:rPr>
          <w:rFonts w:asciiTheme="minorHAnsi" w:hAnsiTheme="minorHAnsi" w:cstheme="minorHAnsi"/>
        </w:rPr>
        <w:t>uni-directional simultaneous multi-panel operation is not pursued in Rel-18</w:t>
      </w:r>
      <w:r>
        <w:rPr>
          <w:rFonts w:asciiTheme="minorHAnsi" w:hAnsiTheme="minorHAnsi" w:cstheme="minorHAnsi"/>
        </w:rPr>
        <w:t xml:space="preserve">, so the requirements can be derived focusing on bi-directional deployment scenario. </w:t>
      </w:r>
    </w:p>
    <w:p w14:paraId="591D9D5E" w14:textId="55440037" w:rsidR="0039219A" w:rsidRDefault="00A83918" w:rsidP="00097C14">
      <w:pPr>
        <w:spacing w:after="180"/>
        <w:rPr>
          <w:rFonts w:asciiTheme="minorHAnsi" w:hAnsiTheme="minorHAnsi" w:cstheme="minorHAnsi"/>
        </w:rPr>
      </w:pPr>
      <w:r>
        <w:rPr>
          <w:rFonts w:asciiTheme="minorHAnsi" w:hAnsiTheme="minorHAnsi" w:cstheme="minorHAnsi"/>
        </w:rPr>
        <w:t xml:space="preserve">In the approved WF [1] of last meeting, agreements were achieved regarding many HST specific aspects in which the outcome of Multi-RX DL WI may not be applicable, including spherical coverage area, DL power level, angular separation, UE orientation, AoA+ offset and AoA- offset, etc. </w:t>
      </w:r>
    </w:p>
    <w:p w14:paraId="295FE013" w14:textId="6BE2B3BC" w:rsidR="00A83918" w:rsidRDefault="00A83918" w:rsidP="00097C14">
      <w:pPr>
        <w:spacing w:after="180"/>
        <w:rPr>
          <w:rFonts w:asciiTheme="minorHAnsi" w:hAnsiTheme="minorHAnsi" w:cstheme="minorHAnsi"/>
        </w:rPr>
      </w:pPr>
      <w:r>
        <w:rPr>
          <w:rFonts w:asciiTheme="minorHAnsi" w:hAnsiTheme="minorHAnsi" w:cstheme="minorHAnsi"/>
        </w:rPr>
        <w:t>The open issues are as following:</w:t>
      </w:r>
    </w:p>
    <w:tbl>
      <w:tblPr>
        <w:tblStyle w:val="afd"/>
        <w:tblpPr w:leftFromText="180" w:rightFromText="180" w:vertAnchor="text" w:tblpY="1"/>
        <w:tblOverlap w:val="never"/>
        <w:tblW w:w="0" w:type="auto"/>
        <w:tblLook w:val="04A0" w:firstRow="1" w:lastRow="0" w:firstColumn="1" w:lastColumn="0" w:noHBand="0" w:noVBand="1"/>
      </w:tblPr>
      <w:tblGrid>
        <w:gridCol w:w="9631"/>
      </w:tblGrid>
      <w:tr w:rsidR="0039219A" w:rsidRPr="00F337D7" w14:paraId="2075A2E2" w14:textId="77777777" w:rsidTr="00A83918">
        <w:trPr>
          <w:trHeight w:val="2999"/>
        </w:trPr>
        <w:tc>
          <w:tcPr>
            <w:tcW w:w="9631" w:type="dxa"/>
          </w:tcPr>
          <w:p w14:paraId="53F06739" w14:textId="77777777" w:rsidR="00A83918" w:rsidRPr="00EF3FF4" w:rsidRDefault="00A83918" w:rsidP="00A83918">
            <w:pPr>
              <w:pStyle w:val="2"/>
              <w:outlineLvl w:val="1"/>
              <w:rPr>
                <w:lang w:eastAsia="zh-CN"/>
              </w:rPr>
            </w:pPr>
            <w:r w:rsidRPr="0064210E">
              <w:t>Sub-topic #1 bi-directional deployment scenario</w:t>
            </w:r>
          </w:p>
          <w:p w14:paraId="48B4D637" w14:textId="77777777" w:rsidR="00A83918" w:rsidRPr="00045592" w:rsidRDefault="00A83918" w:rsidP="00A83918">
            <w:pPr>
              <w:outlineLvl w:val="3"/>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 xml:space="preserve">-1: </w:t>
            </w:r>
            <w:r>
              <w:rPr>
                <w:b/>
                <w:color w:val="0070C0"/>
                <w:u w:val="single"/>
                <w:lang w:eastAsia="ko-KR"/>
              </w:rPr>
              <w:t>2AoA spherical coverage area and DL power requirement</w:t>
            </w:r>
          </w:p>
          <w:p w14:paraId="5C8AD405" w14:textId="77777777" w:rsidR="00A83918" w:rsidRPr="00045592" w:rsidRDefault="00A83918" w:rsidP="00A83918">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4F4AE10" w14:textId="77777777" w:rsidR="00A83918" w:rsidRPr="00045592" w:rsidRDefault="00A83918" w:rsidP="00A83918">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Pr="00045592">
              <w:rPr>
                <w:rFonts w:eastAsia="宋体"/>
                <w:color w:val="0070C0"/>
                <w:szCs w:val="24"/>
                <w:lang w:eastAsia="zh-CN"/>
              </w:rPr>
              <w:t xml:space="preserve"> 1: </w:t>
            </w:r>
            <w:r w:rsidRPr="003F41FE">
              <w:rPr>
                <w:rFonts w:eastAsia="宋体"/>
                <w:color w:val="0070C0"/>
                <w:szCs w:val="24"/>
                <w:lang w:eastAsia="zh-CN"/>
              </w:rPr>
              <w:t>Extend the one-directional spherical coverage to bi-directional spherical coverage. We can consider using the same one-directional spherical coverage in both forward and backward directions for bi-directional scenarios.</w:t>
            </w:r>
            <w:r>
              <w:rPr>
                <w:rFonts w:eastAsia="宋体"/>
                <w:color w:val="0070C0"/>
                <w:szCs w:val="24"/>
                <w:lang w:eastAsia="zh-CN"/>
              </w:rPr>
              <w:t xml:space="preserve"> (Nokia 4480</w:t>
            </w:r>
            <w:r w:rsidRPr="0081179F">
              <w:rPr>
                <w:rFonts w:eastAsia="宋体"/>
                <w:color w:val="0070C0"/>
                <w:szCs w:val="24"/>
                <w:lang w:eastAsia="zh-CN"/>
              </w:rPr>
              <w:t>)</w:t>
            </w:r>
          </w:p>
          <w:p w14:paraId="49C68B61" w14:textId="77777777" w:rsidR="00A83918" w:rsidRDefault="00A83918" w:rsidP="00A83918">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2: </w:t>
            </w:r>
            <w:r w:rsidRPr="003F41FE">
              <w:rPr>
                <w:rFonts w:eastAsia="宋体"/>
                <w:color w:val="0070C0"/>
                <w:szCs w:val="24"/>
                <w:lang w:eastAsia="zh-CN"/>
              </w:rPr>
              <w:t>Regarding M% coverage, FR2 PC6 devices are specific and the 2AoA coverage area should be exactly the same as that of legacy 1AoA area, i.e., Area-1 and Area-2.</w:t>
            </w:r>
            <w:r>
              <w:rPr>
                <w:rFonts w:eastAsia="宋体"/>
                <w:color w:val="0070C0"/>
                <w:szCs w:val="24"/>
                <w:lang w:eastAsia="zh-CN"/>
              </w:rPr>
              <w:t xml:space="preserve"> (Samsung 4831</w:t>
            </w:r>
            <w:r w:rsidRPr="0081179F">
              <w:rPr>
                <w:rFonts w:eastAsia="宋体"/>
                <w:color w:val="0070C0"/>
                <w:szCs w:val="24"/>
                <w:lang w:eastAsia="zh-CN"/>
              </w:rPr>
              <w:t>)</w:t>
            </w:r>
          </w:p>
          <w:p w14:paraId="60DDF3D5" w14:textId="77777777" w:rsidR="00A83918" w:rsidRPr="00CA21FC" w:rsidRDefault="00A83918" w:rsidP="00A83918">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CA21FC">
              <w:rPr>
                <w:rFonts w:eastAsia="宋体"/>
                <w:color w:val="0070C0"/>
                <w:szCs w:val="24"/>
                <w:lang w:eastAsia="zh-CN"/>
              </w:rPr>
              <w:t>Proposal 3: the starting point of YdBm value should also be the legacy 1AoA spherical coverage spec in dBm of PC6.</w:t>
            </w:r>
            <w:r>
              <w:rPr>
                <w:rFonts w:eastAsia="宋体"/>
                <w:color w:val="0070C0"/>
                <w:szCs w:val="24"/>
                <w:lang w:eastAsia="zh-CN"/>
              </w:rPr>
              <w:t xml:space="preserve"> (Samsung 4831</w:t>
            </w:r>
            <w:r w:rsidRPr="0081179F">
              <w:rPr>
                <w:rFonts w:eastAsia="宋体"/>
                <w:color w:val="0070C0"/>
                <w:szCs w:val="24"/>
                <w:lang w:eastAsia="zh-CN"/>
              </w:rPr>
              <w:t>)</w:t>
            </w:r>
          </w:p>
          <w:p w14:paraId="3DE02C4A" w14:textId="77777777" w:rsidR="00A83918" w:rsidRPr="00045592" w:rsidRDefault="00A83918" w:rsidP="00A83918">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greement</w:t>
            </w:r>
          </w:p>
          <w:p w14:paraId="5C0FDAAA" w14:textId="77777777" w:rsidR="00A83918" w:rsidRPr="00E207C8" w:rsidRDefault="00A83918" w:rsidP="00A83918">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E207C8">
              <w:rPr>
                <w:rFonts w:eastAsia="宋体"/>
                <w:color w:val="0070C0"/>
                <w:szCs w:val="24"/>
                <w:lang w:eastAsia="zh-CN"/>
              </w:rPr>
              <w:t>For 2AoA spherical coverage area for bi-directional scenario, take legacy 1AoA spherical coverage area as the starting point, i.e., Area-1 and Area-2.</w:t>
            </w:r>
          </w:p>
          <w:p w14:paraId="6744860B" w14:textId="77777777" w:rsidR="00A83918" w:rsidRPr="00E207C8" w:rsidRDefault="00A83918" w:rsidP="00A83918">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E207C8">
              <w:rPr>
                <w:rFonts w:eastAsia="宋体"/>
                <w:color w:val="0070C0"/>
                <w:szCs w:val="24"/>
                <w:lang w:eastAsia="zh-CN"/>
              </w:rPr>
              <w:t>The concerned two AoA directions should be selected from different coverage areas, i.e., Area-1 and Area-2 respectively</w:t>
            </w:r>
          </w:p>
          <w:p w14:paraId="4AD74F7A" w14:textId="77777777" w:rsidR="00A83918" w:rsidRDefault="00A83918" w:rsidP="00A83918">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E207C8">
              <w:rPr>
                <w:rFonts w:eastAsia="宋体"/>
                <w:color w:val="0070C0"/>
                <w:szCs w:val="24"/>
                <w:lang w:eastAsia="zh-CN"/>
              </w:rPr>
              <w:t xml:space="preserve">Further discuss the DL power </w:t>
            </w:r>
            <w:r>
              <w:rPr>
                <w:rFonts w:eastAsia="宋体"/>
                <w:color w:val="0070C0"/>
                <w:szCs w:val="24"/>
                <w:lang w:eastAsia="zh-CN"/>
              </w:rPr>
              <w:t>level requirements</w:t>
            </w:r>
          </w:p>
          <w:p w14:paraId="4110E259" w14:textId="77777777" w:rsidR="00A83918" w:rsidRPr="00E207C8" w:rsidRDefault="00A83918" w:rsidP="00A83918">
            <w:pPr>
              <w:pStyle w:val="afe"/>
              <w:numPr>
                <w:ilvl w:val="2"/>
                <w:numId w:val="3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t>
            </w:r>
            <w:r w:rsidRPr="00E207C8">
              <w:rPr>
                <w:rFonts w:eastAsia="宋体"/>
                <w:color w:val="0070C0"/>
                <w:szCs w:val="24"/>
                <w:lang w:eastAsia="zh-CN"/>
              </w:rPr>
              <w:t xml:space="preserve">legacy requirement + </w:t>
            </w:r>
            <w:r>
              <w:rPr>
                <w:rFonts w:eastAsia="宋体"/>
                <w:color w:val="0070C0"/>
                <w:szCs w:val="24"/>
                <w:lang w:eastAsia="zh-CN"/>
              </w:rPr>
              <w:t>Xd</w:t>
            </w:r>
            <w:r w:rsidRPr="00E207C8">
              <w:rPr>
                <w:rFonts w:eastAsia="宋体"/>
                <w:color w:val="0070C0"/>
                <w:szCs w:val="24"/>
                <w:lang w:eastAsia="zh-CN"/>
              </w:rPr>
              <w:t xml:space="preserve">B, </w:t>
            </w:r>
            <w:r>
              <w:rPr>
                <w:rFonts w:eastAsia="宋体"/>
                <w:color w:val="0070C0"/>
                <w:szCs w:val="24"/>
                <w:lang w:eastAsia="zh-CN"/>
              </w:rPr>
              <w:t>X</w:t>
            </w:r>
            <w:r w:rsidRPr="00E207C8">
              <w:rPr>
                <w:rFonts w:eastAsia="宋体"/>
                <w:color w:val="0070C0"/>
                <w:szCs w:val="24"/>
                <w:lang w:eastAsia="zh-CN"/>
              </w:rPr>
              <w:t>&gt;=0” as the starting point for DL power level</w:t>
            </w:r>
          </w:p>
          <w:p w14:paraId="3FC840CE" w14:textId="77777777" w:rsidR="00A83918" w:rsidRPr="00374750" w:rsidRDefault="00A83918" w:rsidP="00A83918">
            <w:pPr>
              <w:rPr>
                <w:rFonts w:eastAsia="Malgun Gothic"/>
                <w:b/>
                <w:color w:val="0070C0"/>
                <w:u w:val="single"/>
                <w:lang w:eastAsia="ko-KR"/>
              </w:rPr>
            </w:pPr>
          </w:p>
          <w:p w14:paraId="006AFBD3" w14:textId="77777777" w:rsidR="00A83918" w:rsidRPr="00045592" w:rsidRDefault="00A83918" w:rsidP="00A83918">
            <w:pPr>
              <w:outlineLvl w:val="3"/>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6776D7">
              <w:rPr>
                <w:b/>
                <w:color w:val="0070C0"/>
                <w:u w:val="single"/>
                <w:lang w:eastAsia="ko-KR"/>
              </w:rPr>
              <w:t>interference mode assumption</w:t>
            </w:r>
          </w:p>
          <w:p w14:paraId="234B9117" w14:textId="77777777" w:rsidR="00A83918" w:rsidRPr="00045592" w:rsidRDefault="00A83918" w:rsidP="00A83918">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509E51E" w14:textId="77777777" w:rsidR="00A83918" w:rsidRDefault="00A83918" w:rsidP="00A83918">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1: </w:t>
            </w:r>
            <w:r w:rsidRPr="006776D7">
              <w:rPr>
                <w:rFonts w:eastAsia="宋体"/>
                <w:color w:val="0070C0"/>
                <w:szCs w:val="24"/>
                <w:lang w:eastAsia="zh-CN"/>
              </w:rPr>
              <w:t>RAN4 to decide the interference mode assumption between mode 1 and mode 2.</w:t>
            </w:r>
            <w:r>
              <w:rPr>
                <w:rFonts w:eastAsia="宋体"/>
                <w:color w:val="0070C0"/>
                <w:szCs w:val="24"/>
                <w:lang w:eastAsia="zh-CN"/>
              </w:rPr>
              <w:t xml:space="preserve"> (Huawei 4631</w:t>
            </w:r>
            <w:r w:rsidRPr="0081179F">
              <w:rPr>
                <w:rFonts w:eastAsia="宋体"/>
                <w:color w:val="0070C0"/>
                <w:szCs w:val="24"/>
                <w:lang w:eastAsia="zh-CN"/>
              </w:rPr>
              <w:t>)</w:t>
            </w:r>
          </w:p>
          <w:p w14:paraId="07A77300" w14:textId="77777777" w:rsidR="00A83918" w:rsidRDefault="00A83918" w:rsidP="00A83918">
            <w:pPr>
              <w:pStyle w:val="afe"/>
              <w:numPr>
                <w:ilvl w:val="2"/>
                <w:numId w:val="34"/>
              </w:numPr>
              <w:ind w:firstLineChars="0"/>
              <w:rPr>
                <w:rFonts w:eastAsia="宋体"/>
                <w:color w:val="0070C0"/>
                <w:szCs w:val="24"/>
                <w:lang w:eastAsia="zh-CN"/>
              </w:rPr>
            </w:pPr>
            <w:r w:rsidRPr="006776D7">
              <w:rPr>
                <w:rFonts w:eastAsia="宋体"/>
                <w:color w:val="0070C0"/>
                <w:szCs w:val="24"/>
                <w:lang w:eastAsia="zh-CN"/>
              </w:rPr>
              <w:t>Interference mode 1</w:t>
            </w:r>
            <w:r>
              <w:rPr>
                <w:rFonts w:eastAsia="宋体"/>
                <w:color w:val="0070C0"/>
                <w:szCs w:val="24"/>
                <w:lang w:eastAsia="zh-CN"/>
              </w:rPr>
              <w:t xml:space="preserve">: </w:t>
            </w:r>
            <w:r w:rsidRPr="006776D7">
              <w:rPr>
                <w:rFonts w:eastAsia="宋体"/>
                <w:color w:val="0070C0"/>
                <w:szCs w:val="24"/>
                <w:lang w:eastAsia="zh-CN"/>
              </w:rPr>
              <w:t>only activate two RRHs</w:t>
            </w:r>
            <w:r>
              <w:rPr>
                <w:rFonts w:eastAsia="宋体"/>
                <w:color w:val="0070C0"/>
                <w:szCs w:val="24"/>
                <w:lang w:eastAsia="zh-CN"/>
              </w:rPr>
              <w:t xml:space="preserve"> transmitting two layers at the same time</w:t>
            </w:r>
          </w:p>
          <w:p w14:paraId="3DF38095" w14:textId="77777777" w:rsidR="00A83918" w:rsidRDefault="00A83918" w:rsidP="00A83918">
            <w:pPr>
              <w:pStyle w:val="afe"/>
              <w:numPr>
                <w:ilvl w:val="2"/>
                <w:numId w:val="34"/>
              </w:numPr>
              <w:ind w:firstLineChars="0"/>
              <w:rPr>
                <w:rFonts w:eastAsia="宋体"/>
                <w:color w:val="0070C0"/>
                <w:szCs w:val="24"/>
                <w:lang w:eastAsia="zh-CN"/>
              </w:rPr>
            </w:pPr>
            <w:r w:rsidRPr="006776D7">
              <w:rPr>
                <w:rFonts w:eastAsia="宋体"/>
                <w:color w:val="0070C0"/>
                <w:szCs w:val="24"/>
                <w:lang w:eastAsia="zh-CN"/>
              </w:rPr>
              <w:t xml:space="preserve">Interference mode </w:t>
            </w:r>
            <w:r>
              <w:rPr>
                <w:rFonts w:eastAsia="宋体"/>
                <w:color w:val="0070C0"/>
                <w:szCs w:val="24"/>
                <w:lang w:eastAsia="zh-CN"/>
              </w:rPr>
              <w:t xml:space="preserve">2: </w:t>
            </w:r>
            <w:r w:rsidRPr="006776D7">
              <w:rPr>
                <w:rFonts w:eastAsia="宋体"/>
                <w:color w:val="0070C0"/>
                <w:szCs w:val="24"/>
                <w:lang w:eastAsia="zh-CN"/>
              </w:rPr>
              <w:t>all the RRHs</w:t>
            </w:r>
            <w:r>
              <w:rPr>
                <w:rFonts w:eastAsia="宋体"/>
                <w:color w:val="0070C0"/>
                <w:szCs w:val="24"/>
                <w:lang w:eastAsia="zh-CN"/>
              </w:rPr>
              <w:t xml:space="preserve"> (&gt;2 RRHs) </w:t>
            </w:r>
            <w:r w:rsidRPr="006776D7">
              <w:rPr>
                <w:rFonts w:eastAsia="宋体"/>
                <w:color w:val="0070C0"/>
                <w:szCs w:val="24"/>
                <w:lang w:eastAsia="zh-CN"/>
              </w:rPr>
              <w:t>transmit two layers at the same time</w:t>
            </w:r>
          </w:p>
          <w:p w14:paraId="4198B174" w14:textId="2FBA517A" w:rsidR="00A83918" w:rsidRPr="00045592" w:rsidRDefault="00A83918" w:rsidP="00A83918">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lastRenderedPageBreak/>
              <w:t>A</w:t>
            </w:r>
            <w:r>
              <w:rPr>
                <w:rFonts w:eastAsia="宋体"/>
                <w:color w:val="0070C0"/>
                <w:szCs w:val="24"/>
                <w:lang w:eastAsia="zh-CN"/>
              </w:rPr>
              <w:t>greement</w:t>
            </w:r>
          </w:p>
          <w:p w14:paraId="19DC7EB8" w14:textId="14711987" w:rsidR="00A83918" w:rsidRPr="00045592" w:rsidRDefault="00A83918" w:rsidP="00A83918">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C4597E">
              <w:rPr>
                <w:rFonts w:eastAsia="宋体"/>
                <w:color w:val="0070C0"/>
                <w:szCs w:val="24"/>
                <w:lang w:eastAsia="zh-CN"/>
              </w:rPr>
              <w:t>Interference mode 1</w:t>
            </w:r>
            <w:r>
              <w:rPr>
                <w:rFonts w:eastAsia="宋体"/>
                <w:color w:val="0070C0"/>
                <w:szCs w:val="24"/>
                <w:lang w:eastAsia="zh-CN"/>
              </w:rPr>
              <w:t>,</w:t>
            </w:r>
            <w:r w:rsidRPr="00C4597E">
              <w:rPr>
                <w:rFonts w:eastAsia="宋体"/>
                <w:color w:val="0070C0"/>
                <w:szCs w:val="24"/>
                <w:lang w:eastAsia="zh-CN"/>
              </w:rPr>
              <w:t xml:space="preserve"> </w:t>
            </w:r>
            <w:r>
              <w:rPr>
                <w:rFonts w:eastAsia="宋体"/>
                <w:color w:val="0070C0"/>
                <w:szCs w:val="24"/>
                <w:lang w:eastAsia="zh-CN"/>
              </w:rPr>
              <w:t xml:space="preserve">i.e., </w:t>
            </w:r>
            <w:r>
              <w:rPr>
                <w:rFonts w:eastAsiaTheme="minorEastAsia"/>
                <w:color w:val="0070C0"/>
                <w:lang w:val="en-US" w:eastAsia="zh-CN"/>
              </w:rPr>
              <w:t>at most two RRHs are transmitting at the same time on different layers.</w:t>
            </w:r>
          </w:p>
          <w:p w14:paraId="3AF60893" w14:textId="6BAB883C" w:rsidR="00A83918" w:rsidRDefault="00A83918" w:rsidP="00A83918">
            <w:pPr>
              <w:rPr>
                <w:rFonts w:eastAsia="Malgun Gothic"/>
                <w:b/>
                <w:color w:val="0070C0"/>
                <w:u w:val="single"/>
                <w:lang w:eastAsia="ko-KR"/>
              </w:rPr>
            </w:pPr>
            <w:r w:rsidRPr="003418CB">
              <w:rPr>
                <w:rFonts w:hint="eastAsia"/>
                <w:color w:val="0070C0"/>
              </w:rPr>
              <w:t xml:space="preserve"> </w:t>
            </w:r>
          </w:p>
          <w:p w14:paraId="0BB3BDEE" w14:textId="55026914" w:rsidR="00A83918" w:rsidRPr="00045592" w:rsidRDefault="00A83918" w:rsidP="00A83918">
            <w:pPr>
              <w:outlineLvl w:val="3"/>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void </w:t>
            </w:r>
            <w:r w:rsidRPr="0086357B">
              <w:rPr>
                <w:color w:val="0070C0"/>
                <w:u w:val="single"/>
                <w:lang w:eastAsia="ko-KR"/>
              </w:rPr>
              <w:t>(merged to Issue 1-1)</w:t>
            </w:r>
          </w:p>
          <w:p w14:paraId="098A14BA" w14:textId="494C83A7" w:rsidR="00A83918" w:rsidRPr="00045592" w:rsidRDefault="00A83918" w:rsidP="00A83918">
            <w:pPr>
              <w:outlineLvl w:val="3"/>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angular separation</w:t>
            </w:r>
          </w:p>
          <w:p w14:paraId="1149DF11" w14:textId="1546A4BB" w:rsidR="00A83918" w:rsidRPr="00045592" w:rsidRDefault="00A83918" w:rsidP="00A83918">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9FF4B31" w14:textId="77777777" w:rsidR="00A83918" w:rsidRPr="00A50EF5" w:rsidRDefault="00A83918" w:rsidP="00A83918">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1: </w:t>
            </w:r>
            <w:r w:rsidRPr="008D6CE8">
              <w:rPr>
                <w:rFonts w:eastAsia="宋体"/>
                <w:color w:val="0070C0"/>
                <w:szCs w:val="24"/>
                <w:lang w:eastAsia="zh-CN"/>
              </w:rPr>
              <w:t>it is proposed to adopt single angular separation value, i.e. 150° in theta of UE coordination.</w:t>
            </w:r>
            <w:r>
              <w:rPr>
                <w:rFonts w:eastAsia="宋体"/>
                <w:color w:val="0070C0"/>
                <w:szCs w:val="24"/>
                <w:lang w:eastAsia="zh-CN"/>
              </w:rPr>
              <w:t xml:space="preserve"> (Samsung 4831</w:t>
            </w:r>
            <w:r w:rsidRPr="0081179F">
              <w:rPr>
                <w:rFonts w:eastAsia="宋体"/>
                <w:color w:val="0070C0"/>
                <w:szCs w:val="24"/>
                <w:lang w:eastAsia="zh-CN"/>
              </w:rPr>
              <w:t>)</w:t>
            </w:r>
          </w:p>
          <w:p w14:paraId="31F48399" w14:textId="77777777" w:rsidR="00A83918" w:rsidRPr="00045592" w:rsidRDefault="00A83918" w:rsidP="00A83918">
            <w:pPr>
              <w:pStyle w:val="afe"/>
              <w:numPr>
                <w:ilvl w:val="0"/>
                <w:numId w:val="3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w:t>
            </w:r>
          </w:p>
          <w:p w14:paraId="0C695489" w14:textId="77777777" w:rsidR="00A83918" w:rsidRPr="00C4597E" w:rsidRDefault="00A83918" w:rsidP="00A83918">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C4597E">
              <w:rPr>
                <w:rFonts w:eastAsia="宋体"/>
                <w:color w:val="0070C0"/>
                <w:szCs w:val="24"/>
                <w:lang w:eastAsia="zh-CN"/>
              </w:rPr>
              <w:t xml:space="preserve">Cover all possible angular separations in core requirements as long as the two test points are from </w:t>
            </w:r>
            <w:r>
              <w:rPr>
                <w:rFonts w:eastAsia="宋体"/>
                <w:color w:val="0070C0"/>
                <w:szCs w:val="24"/>
                <w:lang w:eastAsia="zh-CN"/>
              </w:rPr>
              <w:t>Area-1 and Area-2 respectively</w:t>
            </w:r>
          </w:p>
          <w:p w14:paraId="3FDCB7FA" w14:textId="77777777" w:rsidR="00A83918" w:rsidRPr="00C4597E" w:rsidRDefault="00A83918" w:rsidP="00A83918">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FFS if </w:t>
            </w:r>
            <w:r w:rsidRPr="00C4597E">
              <w:rPr>
                <w:rFonts w:eastAsia="宋体"/>
                <w:color w:val="0070C0"/>
                <w:szCs w:val="24"/>
                <w:lang w:eastAsia="zh-CN"/>
              </w:rPr>
              <w:t>150° angular separation in theta of UE coordination can be considered for test verification.</w:t>
            </w:r>
          </w:p>
          <w:p w14:paraId="3583E85A" w14:textId="73162722" w:rsidR="0039219A" w:rsidRPr="00A83918" w:rsidRDefault="0039219A" w:rsidP="00A83918">
            <w:pPr>
              <w:overflowPunct/>
              <w:autoSpaceDE/>
              <w:autoSpaceDN/>
              <w:adjustRightInd/>
              <w:spacing w:after="120"/>
              <w:textAlignment w:val="auto"/>
              <w:rPr>
                <w:lang w:val="en-GB"/>
              </w:rPr>
            </w:pPr>
          </w:p>
        </w:tc>
      </w:tr>
    </w:tbl>
    <w:p w14:paraId="71FF5BFF" w14:textId="638A93EF" w:rsidR="00A51478" w:rsidRDefault="00A51478" w:rsidP="00097C14">
      <w:pPr>
        <w:spacing w:after="180"/>
        <w:rPr>
          <w:rFonts w:asciiTheme="minorHAnsi" w:hAnsiTheme="minorHAnsi" w:cstheme="minorHAnsi"/>
        </w:rPr>
      </w:pPr>
    </w:p>
    <w:p w14:paraId="390C6126" w14:textId="5D2E6024" w:rsidR="009A6AA8" w:rsidRPr="0096130B" w:rsidRDefault="000C7FB5" w:rsidP="00097C14">
      <w:pPr>
        <w:spacing w:after="180"/>
        <w:rPr>
          <w:rFonts w:asciiTheme="minorHAnsi" w:hAnsiTheme="minorHAnsi" w:cstheme="minorHAnsi"/>
        </w:rPr>
      </w:pPr>
      <w:r>
        <w:rPr>
          <w:rFonts w:asciiTheme="minorHAnsi" w:hAnsiTheme="minorHAnsi" w:cstheme="minorHAnsi"/>
        </w:rPr>
        <w:t xml:space="preserve">It can be seen that the UE RF requirements are getting converged and it is time to initiate the feature CR discussion. </w:t>
      </w:r>
      <w:r w:rsidR="0096130B">
        <w:rPr>
          <w:rFonts w:asciiTheme="minorHAnsi" w:hAnsiTheme="minorHAnsi" w:cstheme="minorHAnsi" w:hint="eastAsia"/>
        </w:rPr>
        <w:t>In</w:t>
      </w:r>
      <w:r w:rsidR="0039219A">
        <w:rPr>
          <w:rFonts w:asciiTheme="minorHAnsi" w:hAnsiTheme="minorHAnsi" w:cstheme="minorHAnsi"/>
        </w:rPr>
        <w:t xml:space="preserve"> this contribution, </w:t>
      </w:r>
      <w:r w:rsidR="00A1025B">
        <w:rPr>
          <w:rFonts w:asciiTheme="minorHAnsi" w:hAnsiTheme="minorHAnsi" w:cstheme="minorHAnsi"/>
        </w:rPr>
        <w:t xml:space="preserve">we </w:t>
      </w:r>
      <w:r>
        <w:rPr>
          <w:rFonts w:asciiTheme="minorHAnsi" w:hAnsiTheme="minorHAnsi" w:cstheme="minorHAnsi"/>
        </w:rPr>
        <w:t>further discuss above remaining issues firstly, and then we discuss how to implement the feature CR for simultaneous multi-panel operation of FR2 PC6</w:t>
      </w:r>
      <w:r w:rsidR="0096130B">
        <w:rPr>
          <w:rFonts w:asciiTheme="minorHAnsi" w:hAnsiTheme="minorHAnsi" w:cstheme="minorHAnsi"/>
        </w:rPr>
        <w:t xml:space="preserve">. </w:t>
      </w:r>
    </w:p>
    <w:p w14:paraId="7287E658" w14:textId="6069398B" w:rsidR="00600202" w:rsidRPr="00002DD4" w:rsidRDefault="00600202" w:rsidP="00600202">
      <w:pPr>
        <w:pStyle w:val="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7C3BADFF" w14:textId="131D927C" w:rsidR="003B244D" w:rsidRPr="000E4891" w:rsidRDefault="003B244D" w:rsidP="003B244D">
      <w:pPr>
        <w:pStyle w:val="2"/>
        <w:rPr>
          <w:lang w:eastAsia="zh-CN"/>
        </w:rPr>
      </w:pPr>
      <w:r>
        <w:rPr>
          <w:lang w:eastAsia="zh-CN"/>
        </w:rPr>
        <w:t xml:space="preserve">2.1 </w:t>
      </w:r>
      <w:r w:rsidR="000C7FB5">
        <w:rPr>
          <w:lang w:eastAsia="zh-CN"/>
        </w:rPr>
        <w:t>Remaining issues</w:t>
      </w:r>
    </w:p>
    <w:p w14:paraId="5BD6B68C" w14:textId="7B672D59" w:rsidR="00E772EC" w:rsidRDefault="000C7FB5" w:rsidP="0096769E">
      <w:pPr>
        <w:spacing w:after="180"/>
        <w:rPr>
          <w:rFonts w:asciiTheme="minorHAnsi" w:hAnsiTheme="minorHAnsi" w:cstheme="minorHAnsi"/>
        </w:rPr>
      </w:pPr>
      <w:r>
        <w:rPr>
          <w:rFonts w:asciiTheme="minorHAnsi" w:hAnsiTheme="minorHAnsi" w:cstheme="minorHAnsi"/>
        </w:rPr>
        <w:t xml:space="preserve">The agreed starting point for </w:t>
      </w:r>
      <w:r w:rsidRPr="000C7FB5">
        <w:rPr>
          <w:rFonts w:asciiTheme="minorHAnsi" w:hAnsiTheme="minorHAnsi" w:cstheme="minorHAnsi"/>
        </w:rPr>
        <w:t xml:space="preserve">2AoA spherical coverage area </w:t>
      </w:r>
      <w:r>
        <w:rPr>
          <w:rFonts w:asciiTheme="minorHAnsi" w:hAnsiTheme="minorHAnsi" w:cstheme="minorHAnsi"/>
        </w:rPr>
        <w:t xml:space="preserve">is Area-1 and Area-2, </w:t>
      </w:r>
      <w:r w:rsidRPr="000C7FB5">
        <w:rPr>
          <w:rFonts w:asciiTheme="minorHAnsi" w:hAnsiTheme="minorHAnsi" w:cstheme="minorHAnsi"/>
        </w:rPr>
        <w:t xml:space="preserve">and </w:t>
      </w:r>
      <w:r>
        <w:rPr>
          <w:rFonts w:asciiTheme="minorHAnsi" w:hAnsiTheme="minorHAnsi" w:cstheme="minorHAnsi"/>
        </w:rPr>
        <w:t xml:space="preserve">starting point for </w:t>
      </w:r>
      <w:r w:rsidRPr="000C7FB5">
        <w:rPr>
          <w:rFonts w:asciiTheme="minorHAnsi" w:hAnsiTheme="minorHAnsi" w:cstheme="minorHAnsi"/>
        </w:rPr>
        <w:t>DL power requirement</w:t>
      </w:r>
      <w:r>
        <w:rPr>
          <w:rFonts w:asciiTheme="minorHAnsi" w:hAnsiTheme="minorHAnsi" w:cstheme="minorHAnsi"/>
        </w:rPr>
        <w:t xml:space="preserve"> are </w:t>
      </w:r>
      <w:r w:rsidR="00636448" w:rsidRPr="00636448">
        <w:rPr>
          <w:rFonts w:asciiTheme="minorHAnsi" w:hAnsiTheme="minorHAnsi" w:cstheme="minorHAnsi"/>
        </w:rPr>
        <w:t>“legacy requirement + XdB, X&gt;=0”</w:t>
      </w:r>
      <w:r w:rsidR="00636448">
        <w:rPr>
          <w:rFonts w:asciiTheme="minorHAnsi" w:hAnsiTheme="minorHAnsi" w:cstheme="minorHAnsi"/>
        </w:rPr>
        <w:t>.</w:t>
      </w:r>
      <w:r w:rsidR="00D766A7">
        <w:rPr>
          <w:rFonts w:asciiTheme="minorHAnsi" w:hAnsiTheme="minorHAnsi" w:cstheme="minorHAnsi"/>
        </w:rPr>
        <w:t xml:space="preserve"> The X value depends on how much the interference would be. The agreed interference mode assumption is as following:</w:t>
      </w:r>
    </w:p>
    <w:p w14:paraId="2EC9279D" w14:textId="77777777" w:rsidR="00D766A7" w:rsidRPr="00045592" w:rsidRDefault="00D766A7" w:rsidP="00D766A7">
      <w:pPr>
        <w:pStyle w:val="afe"/>
        <w:numPr>
          <w:ilvl w:val="1"/>
          <w:numId w:val="34"/>
        </w:numPr>
        <w:overflowPunct/>
        <w:autoSpaceDE/>
        <w:autoSpaceDN/>
        <w:adjustRightInd/>
        <w:spacing w:after="120"/>
        <w:ind w:left="1440" w:firstLineChars="0"/>
        <w:textAlignment w:val="auto"/>
        <w:rPr>
          <w:rFonts w:eastAsia="宋体"/>
          <w:color w:val="0070C0"/>
          <w:szCs w:val="24"/>
          <w:lang w:eastAsia="zh-CN"/>
        </w:rPr>
      </w:pPr>
      <w:r w:rsidRPr="00C4597E">
        <w:rPr>
          <w:rFonts w:eastAsia="宋体"/>
          <w:color w:val="0070C0"/>
          <w:szCs w:val="24"/>
          <w:lang w:eastAsia="zh-CN"/>
        </w:rPr>
        <w:t>Interference mode 1</w:t>
      </w:r>
      <w:r>
        <w:rPr>
          <w:rFonts w:eastAsia="宋体"/>
          <w:color w:val="0070C0"/>
          <w:szCs w:val="24"/>
          <w:lang w:eastAsia="zh-CN"/>
        </w:rPr>
        <w:t>,</w:t>
      </w:r>
      <w:r w:rsidRPr="00C4597E">
        <w:rPr>
          <w:rFonts w:eastAsia="宋体"/>
          <w:color w:val="0070C0"/>
          <w:szCs w:val="24"/>
          <w:lang w:eastAsia="zh-CN"/>
        </w:rPr>
        <w:t xml:space="preserve"> </w:t>
      </w:r>
      <w:r>
        <w:rPr>
          <w:rFonts w:eastAsia="宋体"/>
          <w:color w:val="0070C0"/>
          <w:szCs w:val="24"/>
          <w:lang w:eastAsia="zh-CN"/>
        </w:rPr>
        <w:t xml:space="preserve">i.e., </w:t>
      </w:r>
      <w:r>
        <w:rPr>
          <w:rFonts w:eastAsiaTheme="minorEastAsia"/>
          <w:color w:val="0070C0"/>
          <w:lang w:val="en-US" w:eastAsia="zh-CN"/>
        </w:rPr>
        <w:t>at most two RRHs are transmitting at the same time on different layers.</w:t>
      </w:r>
    </w:p>
    <w:p w14:paraId="7585F306" w14:textId="7B6AA856" w:rsidR="00D766A7" w:rsidRDefault="00D766A7" w:rsidP="0096769E">
      <w:pPr>
        <w:spacing w:after="180"/>
        <w:rPr>
          <w:rFonts w:asciiTheme="minorHAnsi" w:hAnsiTheme="minorHAnsi" w:cstheme="minorHAnsi"/>
          <w:lang w:val="en-GB"/>
        </w:rPr>
      </w:pPr>
      <w:r>
        <w:rPr>
          <w:rFonts w:asciiTheme="minorHAnsi" w:hAnsiTheme="minorHAnsi" w:cstheme="minorHAnsi" w:hint="eastAsia"/>
          <w:lang w:val="en-GB"/>
        </w:rPr>
        <w:t>A</w:t>
      </w:r>
      <w:r>
        <w:rPr>
          <w:rFonts w:asciiTheme="minorHAnsi" w:hAnsiTheme="minorHAnsi" w:cstheme="minorHAnsi"/>
          <w:lang w:val="en-GB"/>
        </w:rPr>
        <w:t xml:space="preserve">ccording to the simulation provided in [2], </w:t>
      </w:r>
      <w:r w:rsidRPr="00D766A7">
        <w:rPr>
          <w:rFonts w:asciiTheme="minorHAnsi" w:hAnsiTheme="minorHAnsi" w:cstheme="minorHAnsi"/>
          <w:lang w:val="en-GB"/>
        </w:rPr>
        <w:t>the SNR degradation is less than 0.1dB</w:t>
      </w:r>
      <w:r>
        <w:rPr>
          <w:rFonts w:asciiTheme="minorHAnsi" w:hAnsiTheme="minorHAnsi" w:cstheme="minorHAnsi"/>
          <w:lang w:val="en-GB"/>
        </w:rPr>
        <w:t xml:space="preserve"> at most, and in most cases the SNR degradation is even less than 0.01dB, refer to Figure 4 of [2], copied below for convenience:</w:t>
      </w:r>
    </w:p>
    <w:p w14:paraId="50F2C8C5" w14:textId="3AD9BE6F" w:rsidR="00D766A7" w:rsidRPr="00D766A7" w:rsidRDefault="00D766A7" w:rsidP="0096769E">
      <w:pPr>
        <w:spacing w:after="180"/>
        <w:rPr>
          <w:rFonts w:asciiTheme="minorHAnsi" w:hAnsiTheme="minorHAnsi" w:cstheme="minorHAnsi"/>
          <w:lang w:val="en-GB"/>
        </w:rPr>
      </w:pPr>
      <w:r w:rsidRPr="00D766A7">
        <w:rPr>
          <w:rFonts w:asciiTheme="minorHAnsi" w:hAnsiTheme="minorHAnsi" w:cstheme="minorHAnsi"/>
          <w:noProof/>
        </w:rPr>
        <w:drawing>
          <wp:anchor distT="0" distB="0" distL="114300" distR="114300" simplePos="0" relativeHeight="251699200" behindDoc="0" locked="0" layoutInCell="1" allowOverlap="1" wp14:anchorId="1A1C7A5F" wp14:editId="02F904FF">
            <wp:simplePos x="0" y="0"/>
            <wp:positionH relativeFrom="column">
              <wp:posOffset>666310</wp:posOffset>
            </wp:positionH>
            <wp:positionV relativeFrom="paragraph">
              <wp:posOffset>78642</wp:posOffset>
            </wp:positionV>
            <wp:extent cx="4600136" cy="1718192"/>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600136" cy="1718192"/>
                    </a:xfrm>
                    <a:prstGeom prst="rect">
                      <a:avLst/>
                    </a:prstGeom>
                  </pic:spPr>
                </pic:pic>
              </a:graphicData>
            </a:graphic>
          </wp:anchor>
        </w:drawing>
      </w:r>
    </w:p>
    <w:p w14:paraId="175B0E39" w14:textId="77777777" w:rsidR="00636448" w:rsidRDefault="00636448" w:rsidP="0096769E">
      <w:pPr>
        <w:spacing w:after="180"/>
        <w:rPr>
          <w:rFonts w:asciiTheme="minorHAnsi" w:hAnsiTheme="minorHAnsi" w:cstheme="minorHAnsi"/>
        </w:rPr>
      </w:pPr>
    </w:p>
    <w:p w14:paraId="26415F63" w14:textId="77777777" w:rsidR="00D766A7" w:rsidRDefault="00D766A7" w:rsidP="0096769E">
      <w:pPr>
        <w:spacing w:after="180"/>
        <w:rPr>
          <w:rFonts w:asciiTheme="minorHAnsi" w:hAnsiTheme="minorHAnsi" w:cstheme="minorHAnsi"/>
        </w:rPr>
      </w:pPr>
    </w:p>
    <w:p w14:paraId="506585E9" w14:textId="77777777" w:rsidR="00D766A7" w:rsidRDefault="00D766A7" w:rsidP="0096769E">
      <w:pPr>
        <w:spacing w:after="180"/>
        <w:rPr>
          <w:rFonts w:asciiTheme="minorHAnsi" w:hAnsiTheme="minorHAnsi" w:cstheme="minorHAnsi"/>
        </w:rPr>
      </w:pPr>
    </w:p>
    <w:p w14:paraId="61CF1914" w14:textId="77777777" w:rsidR="00D766A7" w:rsidRDefault="00D766A7" w:rsidP="0096769E">
      <w:pPr>
        <w:spacing w:after="180"/>
        <w:rPr>
          <w:rFonts w:asciiTheme="minorHAnsi" w:hAnsiTheme="minorHAnsi" w:cstheme="minorHAnsi"/>
        </w:rPr>
      </w:pPr>
    </w:p>
    <w:p w14:paraId="61020182" w14:textId="77777777" w:rsidR="00D766A7" w:rsidRDefault="00D766A7" w:rsidP="0096769E">
      <w:pPr>
        <w:spacing w:after="180"/>
        <w:rPr>
          <w:rFonts w:asciiTheme="minorHAnsi" w:hAnsiTheme="minorHAnsi" w:cstheme="minorHAnsi"/>
        </w:rPr>
      </w:pPr>
    </w:p>
    <w:p w14:paraId="2500D1FD" w14:textId="77777777" w:rsidR="00D766A7" w:rsidRDefault="00D766A7" w:rsidP="0096769E">
      <w:pPr>
        <w:spacing w:after="180"/>
        <w:rPr>
          <w:rFonts w:asciiTheme="minorHAnsi" w:hAnsiTheme="minorHAnsi" w:cstheme="minorHAnsi"/>
        </w:rPr>
      </w:pPr>
    </w:p>
    <w:p w14:paraId="2A52C912" w14:textId="4D7C65DA" w:rsidR="000127A0" w:rsidRDefault="000127A0" w:rsidP="000127A0">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Figure.1 SNR degradation simulation results from [2]</w:t>
      </w:r>
    </w:p>
    <w:p w14:paraId="3E0D967B" w14:textId="77777777" w:rsidR="000127A0" w:rsidRPr="000127A0" w:rsidRDefault="000127A0" w:rsidP="0096769E">
      <w:pPr>
        <w:spacing w:after="180"/>
        <w:rPr>
          <w:rFonts w:asciiTheme="minorHAnsi" w:hAnsiTheme="minorHAnsi" w:cstheme="minorHAnsi"/>
        </w:rPr>
      </w:pPr>
    </w:p>
    <w:p w14:paraId="2B8490C2" w14:textId="0FBBC4EA" w:rsidR="00D766A7" w:rsidRDefault="00D766A7" w:rsidP="0096769E">
      <w:pPr>
        <w:spacing w:after="180"/>
        <w:rPr>
          <w:rFonts w:asciiTheme="minorHAnsi" w:hAnsiTheme="minorHAnsi" w:cstheme="minorHAnsi"/>
        </w:rPr>
      </w:pPr>
      <w:r>
        <w:rPr>
          <w:rFonts w:asciiTheme="minorHAnsi" w:hAnsiTheme="minorHAnsi" w:cstheme="minorHAnsi"/>
        </w:rPr>
        <w:lastRenderedPageBreak/>
        <w:t>The data demonstrates that spherical coverage performance degradation due to simultaneous multi-panel operation under bi-directional deploymen</w:t>
      </w:r>
      <w:r w:rsidR="007B2A59">
        <w:rPr>
          <w:rFonts w:asciiTheme="minorHAnsi" w:hAnsiTheme="minorHAnsi" w:cstheme="minorHAnsi"/>
        </w:rPr>
        <w:t xml:space="preserve">t scenario is negligible. So it is proposed to reuse exact the same </w:t>
      </w:r>
      <w:r w:rsidR="007B2A59" w:rsidRPr="007B2A59">
        <w:rPr>
          <w:rFonts w:asciiTheme="minorHAnsi" w:hAnsiTheme="minorHAnsi" w:cstheme="minorHAnsi"/>
        </w:rPr>
        <w:t>spherical coverage evaluation areas</w:t>
      </w:r>
      <w:r w:rsidR="007B2A59">
        <w:rPr>
          <w:rFonts w:asciiTheme="minorHAnsi" w:hAnsiTheme="minorHAnsi" w:cstheme="minorHAnsi"/>
        </w:rPr>
        <w:t xml:space="preserve"> and the same DL power level requirements as legacy.</w:t>
      </w:r>
    </w:p>
    <w:p w14:paraId="4377FC42" w14:textId="72991C88" w:rsidR="007B2A59" w:rsidRDefault="007B2A59" w:rsidP="007B2A59">
      <w:pPr>
        <w:spacing w:after="180"/>
        <w:rPr>
          <w:rFonts w:asciiTheme="minorHAnsi" w:hAnsiTheme="minorHAnsi" w:cstheme="minorHAnsi"/>
        </w:rPr>
      </w:pPr>
      <w:r w:rsidRPr="00DB33AF">
        <w:rPr>
          <w:rFonts w:asciiTheme="minorHAnsi" w:hAnsiTheme="minorHAnsi" w:cstheme="minorHAnsi"/>
          <w:b/>
          <w:bCs/>
        </w:rPr>
        <w:t xml:space="preserve">Observation 1: </w:t>
      </w:r>
      <w:r w:rsidRPr="007B2A59">
        <w:rPr>
          <w:rFonts w:asciiTheme="minorHAnsi" w:hAnsiTheme="minorHAnsi" w:cstheme="minorHAnsi"/>
          <w:b/>
          <w:bCs/>
        </w:rPr>
        <w:t>spherical coverage performance degradation due to simultaneous multi-panel operation under bi-directional deployment scenario is negligible.</w:t>
      </w:r>
    </w:p>
    <w:p w14:paraId="23C405F6" w14:textId="28A830B2" w:rsidR="007B2A59" w:rsidRPr="00DB33AF" w:rsidRDefault="007B2A59" w:rsidP="007B2A59">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sidRPr="007B2A59">
        <w:rPr>
          <w:rFonts w:asciiTheme="minorHAnsi" w:hAnsiTheme="minorHAnsi" w:cstheme="minorHAnsi"/>
          <w:b/>
          <w:bCs/>
        </w:rPr>
        <w:t>it is proposed to reuse exact the same spherical coverage evaluation areas and the same DL power level requirements as legacy</w:t>
      </w:r>
      <w:r w:rsidRPr="00AC2160">
        <w:rPr>
          <w:rFonts w:asciiTheme="minorHAnsi" w:hAnsiTheme="minorHAnsi" w:cstheme="minorHAnsi"/>
          <w:b/>
          <w:bCs/>
        </w:rPr>
        <w:t>.</w:t>
      </w:r>
    </w:p>
    <w:p w14:paraId="0956F796" w14:textId="77777777" w:rsidR="00F94687" w:rsidRDefault="00D12080" w:rsidP="0096769E">
      <w:pPr>
        <w:spacing w:after="18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 xml:space="preserve">egarding angular separation, the multi-RX DL WI requirements are to be established based on particular angular separation(s) due to testability constraints. </w:t>
      </w:r>
      <w:r w:rsidR="00F94687">
        <w:rPr>
          <w:rFonts w:asciiTheme="minorHAnsi" w:hAnsiTheme="minorHAnsi" w:cstheme="minorHAnsi"/>
        </w:rPr>
        <w:t xml:space="preserve">In the simulation campaign of Multi-RX DL WI, all the angular separation values </w:t>
      </w:r>
      <w:r w:rsidR="00F94687" w:rsidRPr="00407591">
        <w:rPr>
          <w:rFonts w:asciiTheme="minorHAnsi" w:hAnsiTheme="minorHAnsi" w:cstheme="minorHAnsi"/>
        </w:rPr>
        <w:t>in the list {30°, 60°, 90°, 120°, 150°, 180°}</w:t>
      </w:r>
      <w:r w:rsidR="00F94687">
        <w:rPr>
          <w:rFonts w:asciiTheme="minorHAnsi" w:hAnsiTheme="minorHAnsi" w:cstheme="minorHAnsi"/>
        </w:rPr>
        <w:t xml:space="preserve"> are considered and among them </w:t>
      </w:r>
      <w:r w:rsidR="00F94687" w:rsidRPr="00407591">
        <w:rPr>
          <w:rFonts w:asciiTheme="minorHAnsi" w:hAnsiTheme="minorHAnsi" w:cstheme="minorHAnsi"/>
        </w:rPr>
        <w:t>{30°, 60°, 90°, 120°, 150°</w:t>
      </w:r>
      <w:r w:rsidR="00F94687">
        <w:rPr>
          <w:rFonts w:asciiTheme="minorHAnsi" w:hAnsiTheme="minorHAnsi" w:cstheme="minorHAnsi"/>
        </w:rPr>
        <w:t>} have been confirmed feasible in testability based on the agreement from FR2 OTA SI.</w:t>
      </w:r>
    </w:p>
    <w:p w14:paraId="6FE2F1C2" w14:textId="5DFB1073" w:rsidR="00B26109" w:rsidRDefault="00D12080" w:rsidP="0096769E">
      <w:pPr>
        <w:spacing w:after="180"/>
        <w:rPr>
          <w:rFonts w:asciiTheme="minorHAnsi" w:hAnsiTheme="minorHAnsi" w:cstheme="minorHAnsi"/>
        </w:rPr>
      </w:pPr>
      <w:r>
        <w:rPr>
          <w:rFonts w:asciiTheme="minorHAnsi" w:hAnsiTheme="minorHAnsi" w:cstheme="minorHAnsi"/>
        </w:rPr>
        <w:t>For multi-RX of HST, though it was agreed in last meeting that UE should satisfy requirements for all possible angular separations</w:t>
      </w:r>
      <w:r w:rsidR="00F94687">
        <w:rPr>
          <w:rFonts w:asciiTheme="minorHAnsi" w:hAnsiTheme="minorHAnsi" w:cstheme="minorHAnsi"/>
        </w:rPr>
        <w:t xml:space="preserve"> as long as the two AoAs are from Area-1 and Area-2 respectively</w:t>
      </w:r>
      <w:r>
        <w:rPr>
          <w:rFonts w:asciiTheme="minorHAnsi" w:hAnsiTheme="minorHAnsi" w:cstheme="minorHAnsi"/>
        </w:rPr>
        <w:t xml:space="preserve">, there is still problem that it is not testable to verify all possible angular separations. </w:t>
      </w:r>
      <w:r w:rsidR="00B26109">
        <w:rPr>
          <w:rFonts w:asciiTheme="minorHAnsi" w:hAnsiTheme="minorHAnsi" w:cstheme="minorHAnsi"/>
        </w:rPr>
        <w:t xml:space="preserve">The angular separations between the two AoAs from Area-1 and Area-2 may not be any value in the list of </w:t>
      </w:r>
      <w:r w:rsidR="00B26109" w:rsidRPr="00407591">
        <w:rPr>
          <w:rFonts w:asciiTheme="minorHAnsi" w:hAnsiTheme="minorHAnsi" w:cstheme="minorHAnsi"/>
        </w:rPr>
        <w:t>{30°, 60°, 90°, 120°, 150°, 180°}</w:t>
      </w:r>
      <w:r w:rsidR="00B26109">
        <w:rPr>
          <w:rFonts w:asciiTheme="minorHAnsi" w:hAnsiTheme="minorHAnsi" w:cstheme="minorHAnsi"/>
        </w:rPr>
        <w:t>.</w:t>
      </w:r>
    </w:p>
    <w:p w14:paraId="35D4E832" w14:textId="1FE9B65B" w:rsidR="00204D6B" w:rsidRDefault="00F94687" w:rsidP="0096769E">
      <w:pPr>
        <w:spacing w:after="180"/>
        <w:rPr>
          <w:rFonts w:asciiTheme="minorHAnsi" w:hAnsiTheme="minorHAnsi" w:cstheme="minorHAnsi"/>
        </w:rPr>
      </w:pPr>
      <w:r>
        <w:rPr>
          <w:rFonts w:asciiTheme="minorHAnsi" w:hAnsiTheme="minorHAnsi" w:cstheme="minorHAnsi"/>
        </w:rPr>
        <w:t xml:space="preserve">As we have analyzed in our previous contribution [3], </w:t>
      </w:r>
      <w:r w:rsidRPr="00407591">
        <w:rPr>
          <w:rFonts w:asciiTheme="minorHAnsi" w:hAnsiTheme="minorHAnsi" w:cstheme="minorHAnsi"/>
        </w:rPr>
        <w:t>150°</w:t>
      </w:r>
      <w:r>
        <w:rPr>
          <w:rFonts w:asciiTheme="minorHAnsi" w:hAnsiTheme="minorHAnsi" w:cstheme="minorHAnsi"/>
        </w:rPr>
        <w:t xml:space="preserve"> angular separation in theta of UE coordination is feasible and testable for 2AoA spherical coverage of FR2 HST UE.</w:t>
      </w:r>
      <w:r w:rsidR="000127A0">
        <w:rPr>
          <w:rFonts w:asciiTheme="minorHAnsi" w:hAnsiTheme="minorHAnsi" w:cstheme="minorHAnsi"/>
        </w:rPr>
        <w:t xml:space="preserve"> A</w:t>
      </w:r>
      <w:r w:rsidR="00E62986">
        <w:rPr>
          <w:rFonts w:asciiTheme="minorHAnsi" w:hAnsiTheme="minorHAnsi" w:cstheme="minorHAnsi"/>
        </w:rPr>
        <w:t xml:space="preserve">n example of test implementation </w:t>
      </w:r>
      <w:r w:rsidR="000127A0">
        <w:rPr>
          <w:rFonts w:asciiTheme="minorHAnsi" w:hAnsiTheme="minorHAnsi" w:cstheme="minorHAnsi"/>
        </w:rPr>
        <w:t>was given</w:t>
      </w:r>
      <w:r w:rsidR="00E62986">
        <w:rPr>
          <w:rFonts w:asciiTheme="minorHAnsi" w:hAnsiTheme="minorHAnsi" w:cstheme="minorHAnsi"/>
        </w:rPr>
        <w:t xml:space="preserve">. In case of </w:t>
      </w:r>
      <w:r w:rsidR="00E62986" w:rsidRPr="00E62986">
        <w:rPr>
          <w:rFonts w:asciiTheme="minorHAnsi" w:hAnsiTheme="minorHAnsi" w:cstheme="minorHAnsi"/>
        </w:rPr>
        <w:t>15° constant step size measurement grid</w:t>
      </w:r>
      <w:r w:rsidR="00E62986">
        <w:rPr>
          <w:rFonts w:asciiTheme="minorHAnsi" w:hAnsiTheme="minorHAnsi" w:cstheme="minorHAnsi"/>
        </w:rPr>
        <w:t xml:space="preserve">, 3 series of test could be run depending on different AoA1 theta value and AoA2 theta value with phi rotating along z-axis. </w:t>
      </w:r>
      <w:r w:rsidR="00CE6C09">
        <w:rPr>
          <w:rFonts w:asciiTheme="minorHAnsi" w:hAnsiTheme="minorHAnsi" w:cstheme="minorHAnsi"/>
        </w:rPr>
        <w:t>Note that in coordination of test system, UE re-position may be needed between different tests.</w:t>
      </w:r>
    </w:p>
    <w:p w14:paraId="52CEE45E" w14:textId="5400506C" w:rsidR="00CE6C09" w:rsidRPr="00C27C4C" w:rsidRDefault="00CE6C09" w:rsidP="00CE6C09">
      <w:pPr>
        <w:spacing w:after="180"/>
        <w:jc w:val="center"/>
        <w:rPr>
          <w:rFonts w:asciiTheme="minorHAnsi" w:hAnsiTheme="minorHAnsi" w:cstheme="minorHAnsi"/>
        </w:rPr>
      </w:pPr>
      <w:r>
        <w:rPr>
          <w:rFonts w:asciiTheme="minorHAnsi" w:hAnsiTheme="minorHAnsi" w:cstheme="minorHAnsi"/>
          <w:noProof/>
        </w:rPr>
        <w:drawing>
          <wp:inline distT="0" distB="0" distL="0" distR="0" wp14:anchorId="05D23A4F" wp14:editId="7BED1079">
            <wp:extent cx="5290310" cy="696036"/>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8924" cy="709010"/>
                    </a:xfrm>
                    <a:prstGeom prst="rect">
                      <a:avLst/>
                    </a:prstGeom>
                    <a:noFill/>
                  </pic:spPr>
                </pic:pic>
              </a:graphicData>
            </a:graphic>
          </wp:inline>
        </w:drawing>
      </w:r>
    </w:p>
    <w:p w14:paraId="1E903BE7" w14:textId="55BC62FC" w:rsidR="00B92E50" w:rsidRDefault="00CE6C09" w:rsidP="0096769E">
      <w:pPr>
        <w:spacing w:after="180"/>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84864" behindDoc="0" locked="0" layoutInCell="1" allowOverlap="1" wp14:anchorId="372E4A6B" wp14:editId="5FECBD98">
                <wp:simplePos x="0" y="0"/>
                <wp:positionH relativeFrom="column">
                  <wp:posOffset>4824720</wp:posOffset>
                </wp:positionH>
                <wp:positionV relativeFrom="paragraph">
                  <wp:posOffset>1209884</wp:posOffset>
                </wp:positionV>
                <wp:extent cx="620974" cy="354842"/>
                <wp:effectExtent l="0" t="0" r="0" b="0"/>
                <wp:wrapNone/>
                <wp:docPr id="9" name="矩形 9"/>
                <wp:cNvGraphicFramePr/>
                <a:graphic xmlns:a="http://schemas.openxmlformats.org/drawingml/2006/main">
                  <a:graphicData uri="http://schemas.microsoft.com/office/word/2010/wordprocessingShape">
                    <wps:wsp>
                      <wps:cNvSpPr/>
                      <wps:spPr>
                        <a:xfrm>
                          <a:off x="0" y="0"/>
                          <a:ext cx="620974" cy="35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7777AD" w14:textId="60778345" w:rsidR="00CE6C09" w:rsidRPr="00BD24CA" w:rsidRDefault="00CE6C09" w:rsidP="00CE6C09">
                            <w:pPr>
                              <w:jc w:val="center"/>
                              <w:rPr>
                                <w:color w:val="000000" w:themeColor="text1"/>
                              </w:rPr>
                            </w:pPr>
                            <w:r>
                              <w:rPr>
                                <w:color w:val="000000" w:themeColor="text1"/>
                              </w:rPr>
                              <w:t>Test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2E4A6B" id="矩形 9" o:spid="_x0000_s1026" style="position:absolute;left:0;text-align:left;margin-left:379.9pt;margin-top:95.25pt;width:48.9pt;height:27.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" filled="f" stroked="f" strokeweight="1pt">
                <v:textbox>
                  <w:txbxContent>
                    <w:p w14:paraId="0F7777AD" w14:textId="60778345" w:rsidR="00CE6C09" w:rsidRPr="00BD24CA" w:rsidRDefault="00CE6C09" w:rsidP="00CE6C09">
                      <w:pPr>
                        <w:jc w:val="center"/>
                        <w:rPr>
                          <w:color w:val="000000" w:themeColor="text1"/>
                        </w:rPr>
                      </w:pPr>
                      <w:r>
                        <w:rPr>
                          <w:color w:val="000000" w:themeColor="text1"/>
                        </w:rPr>
                        <w:t>Test 3</w:t>
                      </w:r>
                    </w:p>
                  </w:txbxContent>
                </v:textbox>
              </v:rect>
            </w:pict>
          </mc:Fallback>
        </mc:AlternateContent>
      </w:r>
      <w:r>
        <w:rPr>
          <w:rFonts w:asciiTheme="minorHAnsi" w:hAnsiTheme="minorHAnsi" w:cstheme="minorHAnsi"/>
          <w:noProof/>
        </w:rPr>
        <mc:AlternateContent>
          <mc:Choice Requires="wps">
            <w:drawing>
              <wp:anchor distT="0" distB="0" distL="114300" distR="114300" simplePos="0" relativeHeight="251682816" behindDoc="0" locked="0" layoutInCell="1" allowOverlap="1" wp14:anchorId="4AFA4965" wp14:editId="786EFAB8">
                <wp:simplePos x="0" y="0"/>
                <wp:positionH relativeFrom="column">
                  <wp:posOffset>2811069</wp:posOffset>
                </wp:positionH>
                <wp:positionV relativeFrom="paragraph">
                  <wp:posOffset>1200785</wp:posOffset>
                </wp:positionV>
                <wp:extent cx="620974" cy="354842"/>
                <wp:effectExtent l="0" t="0" r="0" b="0"/>
                <wp:wrapNone/>
                <wp:docPr id="8" name="矩形 8"/>
                <wp:cNvGraphicFramePr/>
                <a:graphic xmlns:a="http://schemas.openxmlformats.org/drawingml/2006/main">
                  <a:graphicData uri="http://schemas.microsoft.com/office/word/2010/wordprocessingShape">
                    <wps:wsp>
                      <wps:cNvSpPr/>
                      <wps:spPr>
                        <a:xfrm>
                          <a:off x="0" y="0"/>
                          <a:ext cx="620974" cy="35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FAE85C" w14:textId="02C829BC" w:rsidR="00CE6C09" w:rsidRPr="00BD24CA" w:rsidRDefault="00CE6C09" w:rsidP="00CE6C09">
                            <w:pPr>
                              <w:jc w:val="center"/>
                              <w:rPr>
                                <w:color w:val="000000" w:themeColor="text1"/>
                              </w:rPr>
                            </w:pPr>
                            <w:r>
                              <w:rPr>
                                <w:color w:val="000000" w:themeColor="text1"/>
                              </w:rPr>
                              <w:t>Test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FA4965" id="矩形 8" o:spid="_x0000_s1027" style="position:absolute;left:0;text-align:left;margin-left:221.35pt;margin-top:94.55pt;width:48.9pt;height:27.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" filled="f" stroked="f" strokeweight="1pt">
                <v:textbox>
                  <w:txbxContent>
                    <w:p w14:paraId="53FAE85C" w14:textId="02C829BC" w:rsidR="00CE6C09" w:rsidRPr="00BD24CA" w:rsidRDefault="00CE6C09" w:rsidP="00CE6C09">
                      <w:pPr>
                        <w:jc w:val="center"/>
                        <w:rPr>
                          <w:color w:val="000000" w:themeColor="text1"/>
                        </w:rPr>
                      </w:pPr>
                      <w:r>
                        <w:rPr>
                          <w:color w:val="000000" w:themeColor="text1"/>
                        </w:rPr>
                        <w:t>Test 2</w:t>
                      </w:r>
                    </w:p>
                  </w:txbxContent>
                </v:textbox>
              </v:rect>
            </w:pict>
          </mc:Fallback>
        </mc:AlternateContent>
      </w:r>
      <w:r>
        <w:rPr>
          <w:rFonts w:asciiTheme="minorHAnsi" w:hAnsiTheme="minorHAnsi" w:cstheme="minorHAnsi"/>
          <w:noProof/>
        </w:rPr>
        <mc:AlternateContent>
          <mc:Choice Requires="wps">
            <w:drawing>
              <wp:anchor distT="0" distB="0" distL="114300" distR="114300" simplePos="0" relativeHeight="251680768" behindDoc="0" locked="0" layoutInCell="1" allowOverlap="1" wp14:anchorId="27666E3A" wp14:editId="44F55A3E">
                <wp:simplePos x="0" y="0"/>
                <wp:positionH relativeFrom="column">
                  <wp:posOffset>716508</wp:posOffset>
                </wp:positionH>
                <wp:positionV relativeFrom="paragraph">
                  <wp:posOffset>1201003</wp:posOffset>
                </wp:positionV>
                <wp:extent cx="620974" cy="354842"/>
                <wp:effectExtent l="0" t="0" r="0" b="0"/>
                <wp:wrapNone/>
                <wp:docPr id="7" name="矩形 7"/>
                <wp:cNvGraphicFramePr/>
                <a:graphic xmlns:a="http://schemas.openxmlformats.org/drawingml/2006/main">
                  <a:graphicData uri="http://schemas.microsoft.com/office/word/2010/wordprocessingShape">
                    <wps:wsp>
                      <wps:cNvSpPr/>
                      <wps:spPr>
                        <a:xfrm>
                          <a:off x="0" y="0"/>
                          <a:ext cx="620974" cy="35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9193F1" w14:textId="7796CD19" w:rsidR="00CE6C09" w:rsidRPr="00BD24CA" w:rsidRDefault="00CE6C09" w:rsidP="00CE6C09">
                            <w:pPr>
                              <w:jc w:val="center"/>
                              <w:rPr>
                                <w:color w:val="000000" w:themeColor="text1"/>
                              </w:rPr>
                            </w:pPr>
                            <w:r>
                              <w:rPr>
                                <w:color w:val="000000" w:themeColor="text1"/>
                              </w:rPr>
                              <w:t xml:space="preserve">Test </w:t>
                            </w:r>
                            <w:r w:rsidRPr="00BD24CA">
                              <w:rPr>
                                <w:rFonts w:hint="eastAsia"/>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66E3A" id="矩形 7" o:spid="_x0000_s1028" style="position:absolute;left:0;text-align:left;margin-left:56.4pt;margin-top:94.55pt;width:48.9pt;height:27.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" filled="f" stroked="f" strokeweight="1pt">
                <v:textbox>
                  <w:txbxContent>
                    <w:p w14:paraId="5A9193F1" w14:textId="7796CD19" w:rsidR="00CE6C09" w:rsidRPr="00BD24CA" w:rsidRDefault="00CE6C09" w:rsidP="00CE6C09">
                      <w:pPr>
                        <w:jc w:val="center"/>
                        <w:rPr>
                          <w:color w:val="000000" w:themeColor="text1"/>
                        </w:rPr>
                      </w:pPr>
                      <w:r>
                        <w:rPr>
                          <w:color w:val="000000" w:themeColor="text1"/>
                        </w:rPr>
                        <w:t xml:space="preserve">Test </w:t>
                      </w:r>
                      <w:r w:rsidRPr="00BD24CA">
                        <w:rPr>
                          <w:rFonts w:hint="eastAsia"/>
                          <w:color w:val="000000" w:themeColor="text1"/>
                        </w:rPr>
                        <w:t>1</w:t>
                      </w:r>
                    </w:p>
                  </w:txbxContent>
                </v:textbox>
              </v:rect>
            </w:pict>
          </mc:Fallback>
        </mc:AlternateContent>
      </w:r>
      <w:r>
        <w:rPr>
          <w:rFonts w:asciiTheme="minorHAnsi" w:hAnsiTheme="minorHAnsi" w:cstheme="minorHAnsi"/>
          <w:noProof/>
        </w:rPr>
        <w:drawing>
          <wp:inline distT="0" distB="0" distL="0" distR="0" wp14:anchorId="7CDF0D59" wp14:editId="59A7FDDA">
            <wp:extent cx="6064809" cy="12580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5190" cy="1262257"/>
                    </a:xfrm>
                    <a:prstGeom prst="rect">
                      <a:avLst/>
                    </a:prstGeom>
                    <a:noFill/>
                  </pic:spPr>
                </pic:pic>
              </a:graphicData>
            </a:graphic>
          </wp:inline>
        </w:drawing>
      </w:r>
    </w:p>
    <w:p w14:paraId="1E56DE98" w14:textId="4DD17105" w:rsidR="00B92E50" w:rsidRDefault="00B92E50" w:rsidP="0096769E">
      <w:pPr>
        <w:spacing w:after="180"/>
        <w:rPr>
          <w:rFonts w:asciiTheme="minorHAnsi" w:hAnsiTheme="minorHAnsi" w:cstheme="minorHAnsi"/>
        </w:rPr>
      </w:pPr>
    </w:p>
    <w:p w14:paraId="7B4C3C45" w14:textId="500DDE8D" w:rsidR="00CE6C09" w:rsidRDefault="00CE6C09" w:rsidP="00CE6C09">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Figure.</w:t>
      </w:r>
      <w:r w:rsidR="000127A0">
        <w:rPr>
          <w:rFonts w:ascii="Arial" w:eastAsia="宋体" w:hAnsi="Arial" w:cs="Arial"/>
          <w:color w:val="444444"/>
          <w:sz w:val="20"/>
          <w:szCs w:val="20"/>
          <w:bdr w:val="none" w:sz="0" w:space="0" w:color="auto" w:frame="1"/>
        </w:rPr>
        <w:t>2</w:t>
      </w:r>
      <w:r>
        <w:rPr>
          <w:rFonts w:ascii="Arial" w:eastAsia="宋体" w:hAnsi="Arial" w:cs="Arial"/>
          <w:color w:val="444444"/>
          <w:sz w:val="20"/>
          <w:szCs w:val="20"/>
          <w:bdr w:val="none" w:sz="0" w:space="0" w:color="auto" w:frame="1"/>
        </w:rPr>
        <w:t xml:space="preserve"> an example of test implementation</w:t>
      </w:r>
    </w:p>
    <w:p w14:paraId="327B8DD1" w14:textId="1FCF1EAD" w:rsidR="00600371" w:rsidRDefault="00600371" w:rsidP="0096769E">
      <w:pPr>
        <w:spacing w:after="180"/>
        <w:rPr>
          <w:rFonts w:asciiTheme="minorHAnsi" w:hAnsiTheme="minorHAnsi" w:cstheme="minorHAnsi"/>
        </w:rPr>
      </w:pPr>
    </w:p>
    <w:p w14:paraId="28B0C054" w14:textId="77777777" w:rsidR="000127A0" w:rsidRPr="00DB33AF" w:rsidRDefault="000127A0" w:rsidP="000127A0">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Pr>
          <w:rFonts w:asciiTheme="minorHAnsi" w:hAnsiTheme="minorHAnsi" w:cstheme="minorHAnsi"/>
          <w:b/>
          <w:bCs/>
        </w:rPr>
        <w:t>2</w:t>
      </w:r>
      <w:r w:rsidRPr="00DB33AF">
        <w:rPr>
          <w:rFonts w:asciiTheme="minorHAnsi" w:hAnsiTheme="minorHAnsi" w:cstheme="minorHAnsi"/>
          <w:b/>
          <w:bCs/>
        </w:rPr>
        <w:t xml:space="preserve">: </w:t>
      </w:r>
      <w:r w:rsidRPr="00F94687">
        <w:rPr>
          <w:rFonts w:asciiTheme="minorHAnsi" w:hAnsiTheme="minorHAnsi" w:cstheme="minorHAnsi"/>
          <w:b/>
          <w:bCs/>
        </w:rPr>
        <w:t xml:space="preserve">it is proposed to </w:t>
      </w:r>
      <w:r>
        <w:rPr>
          <w:rFonts w:asciiTheme="minorHAnsi" w:hAnsiTheme="minorHAnsi" w:cstheme="minorHAnsi"/>
          <w:b/>
          <w:bCs/>
        </w:rPr>
        <w:t xml:space="preserve">verify 2AoA spherical coverage of FR2 HST UE with </w:t>
      </w:r>
      <w:r w:rsidRPr="00F94687">
        <w:rPr>
          <w:rFonts w:asciiTheme="minorHAnsi" w:hAnsiTheme="minorHAnsi" w:cstheme="minorHAnsi"/>
          <w:b/>
          <w:bCs/>
        </w:rPr>
        <w:t xml:space="preserve">150° </w:t>
      </w:r>
      <w:r>
        <w:rPr>
          <w:rFonts w:asciiTheme="minorHAnsi" w:hAnsiTheme="minorHAnsi" w:cstheme="minorHAnsi"/>
          <w:b/>
          <w:bCs/>
        </w:rPr>
        <w:t xml:space="preserve">angular separation </w:t>
      </w:r>
      <w:r w:rsidRPr="00F94687">
        <w:rPr>
          <w:rFonts w:asciiTheme="minorHAnsi" w:hAnsiTheme="minorHAnsi" w:cstheme="minorHAnsi"/>
          <w:b/>
          <w:bCs/>
        </w:rPr>
        <w:t>in theta of UE coordination.</w:t>
      </w:r>
    </w:p>
    <w:p w14:paraId="2766DC78" w14:textId="2FDCCFDC" w:rsidR="00DB33AF" w:rsidRPr="000E4891" w:rsidRDefault="00DB33AF" w:rsidP="00DB33AF">
      <w:pPr>
        <w:pStyle w:val="2"/>
        <w:rPr>
          <w:lang w:eastAsia="zh-CN"/>
        </w:rPr>
      </w:pPr>
      <w:r>
        <w:rPr>
          <w:lang w:eastAsia="zh-CN"/>
        </w:rPr>
        <w:t xml:space="preserve">2.2 </w:t>
      </w:r>
      <w:r w:rsidR="000C7FB5">
        <w:rPr>
          <w:lang w:eastAsia="zh-CN"/>
        </w:rPr>
        <w:t>feature CR</w:t>
      </w:r>
    </w:p>
    <w:p w14:paraId="3C4D2C28" w14:textId="5148C634" w:rsidR="00640CF2" w:rsidRDefault="000127A0" w:rsidP="00640CF2">
      <w:pPr>
        <w:spacing w:after="180"/>
        <w:rPr>
          <w:rFonts w:asciiTheme="minorHAnsi" w:hAnsiTheme="minorHAnsi" w:cstheme="minorHAnsi"/>
          <w:lang w:val="sv-SE"/>
        </w:rPr>
      </w:pPr>
      <w:r>
        <w:rPr>
          <w:rFonts w:asciiTheme="minorHAnsi" w:hAnsiTheme="minorHAnsi" w:cstheme="minorHAnsi"/>
          <w:lang w:val="sv-SE"/>
        </w:rPr>
        <w:t>With UE RF requirements getting converged, it comes to the stage of discussing the feature CR for RF requirements of FR2 HST multi-panel operation.</w:t>
      </w:r>
      <w:r w:rsidR="00640CF2">
        <w:rPr>
          <w:rFonts w:asciiTheme="minorHAnsi" w:hAnsiTheme="minorHAnsi" w:cstheme="minorHAnsi"/>
          <w:lang w:val="sv-SE"/>
        </w:rPr>
        <w:t xml:space="preserve"> </w:t>
      </w:r>
      <w:r w:rsidR="00694C68">
        <w:rPr>
          <w:rFonts w:asciiTheme="minorHAnsi" w:hAnsiTheme="minorHAnsi" w:cstheme="minorHAnsi"/>
          <w:lang w:val="sv-SE"/>
        </w:rPr>
        <w:t>Then there would be issue which clause the multiRX requirements would be written into. As the simultaneous multi-panel operation is still singgle carrier, so one possbility is to capture the multiRX requirements into clause 7.3.</w:t>
      </w:r>
    </w:p>
    <w:p w14:paraId="6FE8A4B6" w14:textId="48E322F5" w:rsidR="00694C68" w:rsidRDefault="00694C68" w:rsidP="00640CF2">
      <w:pPr>
        <w:spacing w:after="180"/>
        <w:rPr>
          <w:rFonts w:asciiTheme="minorHAnsi" w:hAnsiTheme="minorHAnsi" w:cstheme="minorHAnsi"/>
          <w:lang w:val="sv-SE"/>
        </w:rPr>
      </w:pPr>
      <w:r>
        <w:rPr>
          <w:rFonts w:asciiTheme="minorHAnsi" w:hAnsiTheme="minorHAnsi" w:cstheme="minorHAnsi"/>
          <w:lang w:val="sv-SE"/>
        </w:rPr>
        <w:lastRenderedPageBreak/>
        <w:t>On the other hand,  UL MIMO is also single carrier but U: MIMO requirements are specified into claused with dedicated suffix D. Similiarly, it is also a option to capture the multiRX requirement into clause 7.3E, i.e., creating a new suffix E for multiple angle of arrival:</w:t>
      </w:r>
    </w:p>
    <w:p w14:paraId="46F9EDCD" w14:textId="305DEE6E" w:rsidR="00694C68" w:rsidRDefault="00694C68" w:rsidP="00640CF2">
      <w:pPr>
        <w:spacing w:after="180"/>
        <w:rPr>
          <w:rFonts w:asciiTheme="minorHAnsi" w:hAnsiTheme="minorHAnsi" w:cstheme="minorHAnsi"/>
          <w:lang w:val="sv-SE"/>
        </w:rPr>
      </w:pPr>
      <w:r w:rsidRPr="00694C68">
        <w:rPr>
          <w:rFonts w:asciiTheme="minorHAnsi" w:hAnsiTheme="minorHAnsi" w:cstheme="minorHAnsi"/>
          <w:noProof/>
        </w:rPr>
        <w:drawing>
          <wp:inline distT="0" distB="0" distL="0" distR="0" wp14:anchorId="1E90B33A" wp14:editId="30387391">
            <wp:extent cx="6039693" cy="2610214"/>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39693" cy="2610214"/>
                    </a:xfrm>
                    <a:prstGeom prst="rect">
                      <a:avLst/>
                    </a:prstGeom>
                  </pic:spPr>
                </pic:pic>
              </a:graphicData>
            </a:graphic>
          </wp:inline>
        </w:drawing>
      </w:r>
    </w:p>
    <w:p w14:paraId="7D249AE6" w14:textId="7506B2EE" w:rsidR="00694C68" w:rsidRDefault="00694C68" w:rsidP="00640CF2">
      <w:pPr>
        <w:spacing w:after="180"/>
        <w:rPr>
          <w:rFonts w:asciiTheme="minorHAnsi" w:hAnsiTheme="minorHAnsi" w:cstheme="minorHAnsi"/>
          <w:lang w:val="sv-SE"/>
        </w:rPr>
      </w:pPr>
      <w:r>
        <w:rPr>
          <w:rFonts w:asciiTheme="minorHAnsi" w:hAnsiTheme="minorHAnsi" w:cstheme="minorHAnsi" w:hint="eastAsia"/>
          <w:lang w:val="sv-SE"/>
        </w:rPr>
        <w:t>T</w:t>
      </w:r>
      <w:r>
        <w:rPr>
          <w:rFonts w:asciiTheme="minorHAnsi" w:hAnsiTheme="minorHAnsi" w:cstheme="minorHAnsi"/>
          <w:lang w:val="sv-SE"/>
        </w:rPr>
        <w:t>here is another possibility of creating a new sub-clause 7.11 for reception of multiple angle of arrival.</w:t>
      </w:r>
    </w:p>
    <w:p w14:paraId="1612CC0C" w14:textId="3DF5AAC7" w:rsidR="00694C68" w:rsidRDefault="00694C68" w:rsidP="00694C68">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2</w:t>
      </w:r>
      <w:r w:rsidRPr="00DB33AF">
        <w:rPr>
          <w:rFonts w:asciiTheme="minorHAnsi" w:hAnsiTheme="minorHAnsi" w:cstheme="minorHAnsi"/>
          <w:b/>
          <w:bCs/>
        </w:rPr>
        <w:t xml:space="preserve">: </w:t>
      </w:r>
      <w:r>
        <w:rPr>
          <w:rFonts w:asciiTheme="minorHAnsi" w:hAnsiTheme="minorHAnsi" w:cstheme="minorHAnsi"/>
          <w:b/>
          <w:bCs/>
        </w:rPr>
        <w:t>there might be 3 options for multi-RX DL requirements to be captured as following</w:t>
      </w:r>
    </w:p>
    <w:p w14:paraId="14A5582E" w14:textId="41A9A08F" w:rsidR="00694C68" w:rsidRPr="00203249" w:rsidRDefault="00694C68" w:rsidP="00694C68">
      <w:pPr>
        <w:pStyle w:val="afe"/>
        <w:numPr>
          <w:ilvl w:val="0"/>
          <w:numId w:val="45"/>
        </w:numPr>
        <w:ind w:firstLineChars="0"/>
        <w:rPr>
          <w:rFonts w:asciiTheme="minorHAnsi" w:hAnsiTheme="minorHAnsi" w:cstheme="minorHAnsi"/>
          <w:b/>
        </w:rPr>
      </w:pPr>
      <w:r w:rsidRPr="00203249">
        <w:rPr>
          <w:rFonts w:asciiTheme="minorHAnsi" w:eastAsiaTheme="minorEastAsia" w:hAnsiTheme="minorHAnsi" w:cstheme="minorHAnsi" w:hint="eastAsia"/>
          <w:b/>
          <w:lang w:eastAsia="zh-CN"/>
        </w:rPr>
        <w:t>O</w:t>
      </w:r>
      <w:r w:rsidRPr="00203249">
        <w:rPr>
          <w:rFonts w:asciiTheme="minorHAnsi" w:eastAsiaTheme="minorEastAsia" w:hAnsiTheme="minorHAnsi" w:cstheme="minorHAnsi"/>
          <w:b/>
          <w:lang w:eastAsia="zh-CN"/>
        </w:rPr>
        <w:t>ption 1: existing single carrier clause 7.3</w:t>
      </w:r>
    </w:p>
    <w:p w14:paraId="23815A87" w14:textId="0937937D" w:rsidR="00694C68" w:rsidRPr="00203249" w:rsidRDefault="00694C68" w:rsidP="00694C68">
      <w:pPr>
        <w:pStyle w:val="afe"/>
        <w:numPr>
          <w:ilvl w:val="0"/>
          <w:numId w:val="45"/>
        </w:numPr>
        <w:ind w:firstLineChars="0"/>
        <w:rPr>
          <w:rFonts w:asciiTheme="minorHAnsi" w:hAnsiTheme="minorHAnsi" w:cstheme="minorHAnsi"/>
          <w:b/>
        </w:rPr>
      </w:pPr>
      <w:r w:rsidRPr="00203249">
        <w:rPr>
          <w:rFonts w:asciiTheme="minorHAnsi" w:eastAsiaTheme="minorEastAsia" w:hAnsiTheme="minorHAnsi" w:cstheme="minorHAnsi"/>
          <w:b/>
          <w:lang w:eastAsia="zh-CN"/>
        </w:rPr>
        <w:t>Option 2: new clause wi</w:t>
      </w:r>
      <w:r w:rsidR="00203249" w:rsidRPr="00203249">
        <w:rPr>
          <w:rFonts w:asciiTheme="minorHAnsi" w:eastAsiaTheme="minorEastAsia" w:hAnsiTheme="minorHAnsi" w:cstheme="minorHAnsi"/>
          <w:b/>
          <w:lang w:eastAsia="zh-CN"/>
        </w:rPr>
        <w:t>th dedicated suffix 7.3E</w:t>
      </w:r>
    </w:p>
    <w:p w14:paraId="3421D297" w14:textId="5A9E7E1C" w:rsidR="00203249" w:rsidRPr="00203249" w:rsidRDefault="00203249" w:rsidP="00694C68">
      <w:pPr>
        <w:pStyle w:val="afe"/>
        <w:numPr>
          <w:ilvl w:val="0"/>
          <w:numId w:val="45"/>
        </w:numPr>
        <w:ind w:firstLineChars="0"/>
        <w:rPr>
          <w:rFonts w:asciiTheme="minorHAnsi" w:hAnsiTheme="minorHAnsi" w:cstheme="minorHAnsi"/>
          <w:b/>
        </w:rPr>
      </w:pPr>
      <w:r w:rsidRPr="00203249">
        <w:rPr>
          <w:rFonts w:asciiTheme="minorHAnsi" w:eastAsiaTheme="minorEastAsia" w:hAnsiTheme="minorHAnsi" w:cstheme="minorHAnsi"/>
          <w:b/>
          <w:lang w:eastAsia="zh-CN"/>
        </w:rPr>
        <w:t>Option 3: new sub-clause 7.11</w:t>
      </w:r>
    </w:p>
    <w:p w14:paraId="16363B27" w14:textId="316DCA21" w:rsidR="00694C68" w:rsidRDefault="00203249" w:rsidP="00640CF2">
      <w:pPr>
        <w:spacing w:after="180"/>
        <w:rPr>
          <w:rFonts w:asciiTheme="minorHAnsi" w:hAnsiTheme="minorHAnsi" w:cstheme="minorHAnsi"/>
          <w:lang w:val="sv-SE"/>
        </w:rPr>
      </w:pPr>
      <w:r>
        <w:rPr>
          <w:rFonts w:asciiTheme="minorHAnsi" w:hAnsiTheme="minorHAnsi" w:cstheme="minorHAnsi" w:hint="eastAsia"/>
          <w:lang w:val="sv-SE"/>
        </w:rPr>
        <w:t>O</w:t>
      </w:r>
      <w:r>
        <w:rPr>
          <w:rFonts w:asciiTheme="minorHAnsi" w:hAnsiTheme="minorHAnsi" w:cstheme="minorHAnsi"/>
          <w:lang w:val="sv-SE"/>
        </w:rPr>
        <w:t>ption 1 will make single carrier requirements much more complicated. The isuse of option 3 is that the structure of specification would be diversified. Especially, in case there would be other reception requirements than 2AoA spherical coverage in the future, the 7.11 would have repeated sub-clauses for other reception requirements which are supposed to be in 7.4/7.5/7.6/etc respectively.</w:t>
      </w:r>
    </w:p>
    <w:p w14:paraId="57141042" w14:textId="2507BB43" w:rsidR="00203249" w:rsidRPr="00694C68" w:rsidRDefault="00203249" w:rsidP="00640CF2">
      <w:pPr>
        <w:spacing w:after="180"/>
        <w:rPr>
          <w:rFonts w:asciiTheme="minorHAnsi" w:hAnsiTheme="minorHAnsi" w:cstheme="minorHAnsi"/>
          <w:lang w:val="sv-SE"/>
        </w:rPr>
      </w:pPr>
      <w:r>
        <w:rPr>
          <w:rFonts w:asciiTheme="minorHAnsi" w:hAnsiTheme="minorHAnsi" w:cstheme="minorHAnsi"/>
          <w:lang w:val="sv-SE"/>
        </w:rPr>
        <w:t>As we can see, though sensitivty test is not used but instead checking thoughtput directly for 2AoA spherical coverage, it is still reference sensitivity concept</w:t>
      </w:r>
      <w:r w:rsidR="00885615">
        <w:rPr>
          <w:rFonts w:asciiTheme="minorHAnsi" w:hAnsiTheme="minorHAnsi" w:cstheme="minorHAnsi"/>
          <w:lang w:val="sv-SE"/>
        </w:rPr>
        <w:t xml:space="preserve"> as the required downlink power is still assosiated with 95% of max thoughput</w:t>
      </w:r>
      <w:r w:rsidR="00735227">
        <w:rPr>
          <w:rFonts w:asciiTheme="minorHAnsi" w:hAnsiTheme="minorHAnsi" w:cstheme="minorHAnsi"/>
          <w:lang w:val="sv-SE"/>
        </w:rPr>
        <w:t>. So the best choic</w:t>
      </w:r>
      <w:r>
        <w:rPr>
          <w:rFonts w:asciiTheme="minorHAnsi" w:hAnsiTheme="minorHAnsi" w:cstheme="minorHAnsi"/>
          <w:lang w:val="sv-SE"/>
        </w:rPr>
        <w:t>e would be to capture multi-RX requirements with option 2, i.e., creating a new suffix for multiple angle of arrival.</w:t>
      </w:r>
    </w:p>
    <w:p w14:paraId="35669F56" w14:textId="796E7834" w:rsidR="0060073C" w:rsidRPr="00DB33AF" w:rsidRDefault="0060073C" w:rsidP="0060073C">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Pr>
          <w:rFonts w:asciiTheme="minorHAnsi" w:hAnsiTheme="minorHAnsi" w:cstheme="minorHAnsi"/>
          <w:b/>
          <w:bCs/>
        </w:rPr>
        <w:t>3</w:t>
      </w:r>
      <w:r w:rsidRPr="00DB33AF">
        <w:rPr>
          <w:rFonts w:asciiTheme="minorHAnsi" w:hAnsiTheme="minorHAnsi" w:cstheme="minorHAnsi"/>
          <w:b/>
          <w:bCs/>
        </w:rPr>
        <w:t xml:space="preserve">: </w:t>
      </w:r>
      <w:r w:rsidRPr="00F94687">
        <w:rPr>
          <w:rFonts w:asciiTheme="minorHAnsi" w:hAnsiTheme="minorHAnsi" w:cstheme="minorHAnsi"/>
          <w:b/>
          <w:bCs/>
        </w:rPr>
        <w:t xml:space="preserve">it is proposed to </w:t>
      </w:r>
      <w:r>
        <w:rPr>
          <w:rFonts w:asciiTheme="minorHAnsi" w:hAnsiTheme="minorHAnsi" w:cstheme="minorHAnsi"/>
          <w:b/>
          <w:bCs/>
        </w:rPr>
        <w:t>create new suffix E for multiple angle of arrival, and 2AoA spherical coverage requirements for FR2 PC6 are captured under 7.3E clause</w:t>
      </w:r>
      <w:r w:rsidRPr="00F94687">
        <w:rPr>
          <w:rFonts w:asciiTheme="minorHAnsi" w:hAnsiTheme="minorHAnsi" w:cstheme="minorHAnsi"/>
          <w:b/>
          <w:bCs/>
        </w:rPr>
        <w:t>.</w:t>
      </w:r>
    </w:p>
    <w:p w14:paraId="225C55FC" w14:textId="178FE644" w:rsidR="007C742F" w:rsidRDefault="007E61F5" w:rsidP="0062367C">
      <w:pPr>
        <w:spacing w:after="180"/>
        <w:rPr>
          <w:rFonts w:asciiTheme="minorHAnsi" w:hAnsiTheme="minorHAnsi" w:cstheme="minorHAnsi"/>
        </w:rPr>
      </w:pPr>
      <w:r>
        <w:rPr>
          <w:rFonts w:asciiTheme="minorHAnsi" w:hAnsiTheme="minorHAnsi" w:cstheme="minorHAnsi" w:hint="eastAsia"/>
        </w:rPr>
        <w:t>T</w:t>
      </w:r>
      <w:r>
        <w:rPr>
          <w:rFonts w:asciiTheme="minorHAnsi" w:hAnsiTheme="minorHAnsi" w:cstheme="minorHAnsi"/>
        </w:rPr>
        <w:t>he specification could be as following</w:t>
      </w:r>
    </w:p>
    <w:p w14:paraId="06818D02" w14:textId="54C48E6A" w:rsidR="007E61F5" w:rsidRPr="007E61F5" w:rsidRDefault="007E61F5" w:rsidP="007E61F5">
      <w:pPr>
        <w:spacing w:after="180"/>
        <w:jc w:val="center"/>
        <w:rPr>
          <w:rFonts w:asciiTheme="minorHAnsi" w:hAnsiTheme="minorHAnsi" w:cstheme="minorHAnsi"/>
          <w:lang w:val="sv-SE"/>
        </w:rPr>
      </w:pPr>
      <w:r w:rsidRPr="007E61F5">
        <w:rPr>
          <w:rFonts w:asciiTheme="minorHAnsi" w:hAnsiTheme="minorHAnsi" w:cstheme="minorHAnsi"/>
          <w:noProof/>
        </w:rPr>
        <w:lastRenderedPageBreak/>
        <w:drawing>
          <wp:inline distT="0" distB="0" distL="0" distR="0" wp14:anchorId="139863CF" wp14:editId="22D5FFF9">
            <wp:extent cx="3215002" cy="2162565"/>
            <wp:effectExtent l="0" t="0" r="508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31591" cy="2173724"/>
                    </a:xfrm>
                    <a:prstGeom prst="rect">
                      <a:avLst/>
                    </a:prstGeom>
                  </pic:spPr>
                </pic:pic>
              </a:graphicData>
            </a:graphic>
          </wp:inline>
        </w:drawing>
      </w:r>
    </w:p>
    <w:p w14:paraId="38FA099E" w14:textId="340460B0" w:rsidR="00640CF2" w:rsidRPr="007C742F" w:rsidRDefault="007E61F5" w:rsidP="0062367C">
      <w:pPr>
        <w:spacing w:after="180"/>
        <w:rPr>
          <w:rFonts w:asciiTheme="minorHAnsi" w:hAnsiTheme="minorHAnsi" w:cstheme="minorHAnsi"/>
        </w:rPr>
      </w:pPr>
      <w:r>
        <w:rPr>
          <w:rFonts w:asciiTheme="minorHAnsi" w:hAnsiTheme="minorHAnsi" w:cstheme="minorHAnsi" w:hint="eastAsia"/>
        </w:rPr>
        <w:t>A</w:t>
      </w:r>
      <w:r>
        <w:rPr>
          <w:rFonts w:asciiTheme="minorHAnsi" w:hAnsiTheme="minorHAnsi" w:cstheme="minorHAnsi"/>
        </w:rPr>
        <w:t xml:space="preserve"> draft CR based on above proposals is provided in [4].</w:t>
      </w:r>
    </w:p>
    <w:p w14:paraId="69395183" w14:textId="0D20273F" w:rsidR="00EB55B4" w:rsidRDefault="001C4517" w:rsidP="00261CBB">
      <w:pPr>
        <w:pStyle w:val="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268C707A" w14:textId="77777777" w:rsidR="00334362" w:rsidRDefault="00334362" w:rsidP="00334362">
      <w:pPr>
        <w:spacing w:after="180"/>
        <w:rPr>
          <w:rFonts w:asciiTheme="minorHAnsi" w:hAnsiTheme="minorHAnsi" w:cstheme="minorHAnsi"/>
        </w:rPr>
      </w:pPr>
      <w:r w:rsidRPr="00DB33AF">
        <w:rPr>
          <w:rFonts w:asciiTheme="minorHAnsi" w:hAnsiTheme="minorHAnsi" w:cstheme="minorHAnsi"/>
          <w:b/>
          <w:bCs/>
        </w:rPr>
        <w:t xml:space="preserve">Observation 1: </w:t>
      </w:r>
      <w:r w:rsidRPr="007B2A59">
        <w:rPr>
          <w:rFonts w:asciiTheme="minorHAnsi" w:hAnsiTheme="minorHAnsi" w:cstheme="minorHAnsi"/>
          <w:b/>
          <w:bCs/>
        </w:rPr>
        <w:t>spherical coverage performance degradation due to simultaneous multi-panel operation under bi-directional deployment scenario is negligible.</w:t>
      </w:r>
    </w:p>
    <w:p w14:paraId="74C3D2C2" w14:textId="77777777" w:rsidR="00334362" w:rsidRPr="00DB33AF" w:rsidRDefault="00334362" w:rsidP="00334362">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sidRPr="007B2A59">
        <w:rPr>
          <w:rFonts w:asciiTheme="minorHAnsi" w:hAnsiTheme="minorHAnsi" w:cstheme="minorHAnsi"/>
          <w:b/>
          <w:bCs/>
        </w:rPr>
        <w:t>it is proposed to reuse exact the same spherical coverage evaluation areas and the same DL power level requirements as legacy</w:t>
      </w:r>
      <w:r w:rsidRPr="00AC2160">
        <w:rPr>
          <w:rFonts w:asciiTheme="minorHAnsi" w:hAnsiTheme="minorHAnsi" w:cstheme="minorHAnsi"/>
          <w:b/>
          <w:bCs/>
        </w:rPr>
        <w:t>.</w:t>
      </w:r>
    </w:p>
    <w:p w14:paraId="21872358" w14:textId="77777777" w:rsidR="00334362" w:rsidRPr="00DB33AF" w:rsidRDefault="00334362" w:rsidP="00334362">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Pr>
          <w:rFonts w:asciiTheme="minorHAnsi" w:hAnsiTheme="minorHAnsi" w:cstheme="minorHAnsi"/>
          <w:b/>
          <w:bCs/>
        </w:rPr>
        <w:t>2</w:t>
      </w:r>
      <w:r w:rsidRPr="00DB33AF">
        <w:rPr>
          <w:rFonts w:asciiTheme="minorHAnsi" w:hAnsiTheme="minorHAnsi" w:cstheme="minorHAnsi"/>
          <w:b/>
          <w:bCs/>
        </w:rPr>
        <w:t xml:space="preserve">: </w:t>
      </w:r>
      <w:r w:rsidRPr="00F94687">
        <w:rPr>
          <w:rFonts w:asciiTheme="minorHAnsi" w:hAnsiTheme="minorHAnsi" w:cstheme="minorHAnsi"/>
          <w:b/>
          <w:bCs/>
        </w:rPr>
        <w:t xml:space="preserve">it is proposed to </w:t>
      </w:r>
      <w:r>
        <w:rPr>
          <w:rFonts w:asciiTheme="minorHAnsi" w:hAnsiTheme="minorHAnsi" w:cstheme="minorHAnsi"/>
          <w:b/>
          <w:bCs/>
        </w:rPr>
        <w:t xml:space="preserve">verify 2AoA spherical coverage of FR2 HST UE with </w:t>
      </w:r>
      <w:r w:rsidRPr="00F94687">
        <w:rPr>
          <w:rFonts w:asciiTheme="minorHAnsi" w:hAnsiTheme="minorHAnsi" w:cstheme="minorHAnsi"/>
          <w:b/>
          <w:bCs/>
        </w:rPr>
        <w:t xml:space="preserve">150° </w:t>
      </w:r>
      <w:r>
        <w:rPr>
          <w:rFonts w:asciiTheme="minorHAnsi" w:hAnsiTheme="minorHAnsi" w:cstheme="minorHAnsi"/>
          <w:b/>
          <w:bCs/>
        </w:rPr>
        <w:t xml:space="preserve">angular separation </w:t>
      </w:r>
      <w:r w:rsidRPr="00F94687">
        <w:rPr>
          <w:rFonts w:asciiTheme="minorHAnsi" w:hAnsiTheme="minorHAnsi" w:cstheme="minorHAnsi"/>
          <w:b/>
          <w:bCs/>
        </w:rPr>
        <w:t>in theta of UE coordination.</w:t>
      </w:r>
    </w:p>
    <w:p w14:paraId="0C2EC569" w14:textId="77777777" w:rsidR="00334362" w:rsidRDefault="00334362" w:rsidP="00334362">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2</w:t>
      </w:r>
      <w:r w:rsidRPr="00DB33AF">
        <w:rPr>
          <w:rFonts w:asciiTheme="minorHAnsi" w:hAnsiTheme="minorHAnsi" w:cstheme="minorHAnsi"/>
          <w:b/>
          <w:bCs/>
        </w:rPr>
        <w:t xml:space="preserve">: </w:t>
      </w:r>
      <w:r>
        <w:rPr>
          <w:rFonts w:asciiTheme="minorHAnsi" w:hAnsiTheme="minorHAnsi" w:cstheme="minorHAnsi"/>
          <w:b/>
          <w:bCs/>
        </w:rPr>
        <w:t>there might be 3 options for multi-RX DL requirements to be captured as following</w:t>
      </w:r>
    </w:p>
    <w:p w14:paraId="7957F680" w14:textId="77777777" w:rsidR="00334362" w:rsidRPr="00203249" w:rsidRDefault="00334362" w:rsidP="00334362">
      <w:pPr>
        <w:pStyle w:val="afe"/>
        <w:numPr>
          <w:ilvl w:val="0"/>
          <w:numId w:val="45"/>
        </w:numPr>
        <w:ind w:firstLineChars="0"/>
        <w:rPr>
          <w:rFonts w:asciiTheme="minorHAnsi" w:hAnsiTheme="minorHAnsi" w:cstheme="minorHAnsi"/>
          <w:b/>
        </w:rPr>
      </w:pPr>
      <w:r w:rsidRPr="00203249">
        <w:rPr>
          <w:rFonts w:asciiTheme="minorHAnsi" w:eastAsiaTheme="minorEastAsia" w:hAnsiTheme="minorHAnsi" w:cstheme="minorHAnsi" w:hint="eastAsia"/>
          <w:b/>
          <w:lang w:eastAsia="zh-CN"/>
        </w:rPr>
        <w:t>O</w:t>
      </w:r>
      <w:r w:rsidRPr="00203249">
        <w:rPr>
          <w:rFonts w:asciiTheme="minorHAnsi" w:eastAsiaTheme="minorEastAsia" w:hAnsiTheme="minorHAnsi" w:cstheme="minorHAnsi"/>
          <w:b/>
          <w:lang w:eastAsia="zh-CN"/>
        </w:rPr>
        <w:t>ption 1: existing single carrier clause 7.3</w:t>
      </w:r>
    </w:p>
    <w:p w14:paraId="3E9896E5" w14:textId="77777777" w:rsidR="00334362" w:rsidRPr="00203249" w:rsidRDefault="00334362" w:rsidP="00334362">
      <w:pPr>
        <w:pStyle w:val="afe"/>
        <w:numPr>
          <w:ilvl w:val="0"/>
          <w:numId w:val="45"/>
        </w:numPr>
        <w:ind w:firstLineChars="0"/>
        <w:rPr>
          <w:rFonts w:asciiTheme="minorHAnsi" w:hAnsiTheme="minorHAnsi" w:cstheme="minorHAnsi"/>
          <w:b/>
        </w:rPr>
      </w:pPr>
      <w:r w:rsidRPr="00203249">
        <w:rPr>
          <w:rFonts w:asciiTheme="minorHAnsi" w:eastAsiaTheme="minorEastAsia" w:hAnsiTheme="minorHAnsi" w:cstheme="minorHAnsi"/>
          <w:b/>
          <w:lang w:eastAsia="zh-CN"/>
        </w:rPr>
        <w:t>Option 2: new clause with dedicated suffix 7.3E</w:t>
      </w:r>
    </w:p>
    <w:p w14:paraId="7EE1958C" w14:textId="77777777" w:rsidR="00334362" w:rsidRPr="00203249" w:rsidRDefault="00334362" w:rsidP="00334362">
      <w:pPr>
        <w:pStyle w:val="afe"/>
        <w:numPr>
          <w:ilvl w:val="0"/>
          <w:numId w:val="45"/>
        </w:numPr>
        <w:ind w:firstLineChars="0"/>
        <w:rPr>
          <w:rFonts w:asciiTheme="minorHAnsi" w:hAnsiTheme="minorHAnsi" w:cstheme="minorHAnsi"/>
          <w:b/>
        </w:rPr>
      </w:pPr>
      <w:r w:rsidRPr="00203249">
        <w:rPr>
          <w:rFonts w:asciiTheme="minorHAnsi" w:eastAsiaTheme="minorEastAsia" w:hAnsiTheme="minorHAnsi" w:cstheme="minorHAnsi"/>
          <w:b/>
          <w:lang w:eastAsia="zh-CN"/>
        </w:rPr>
        <w:t>Option 3: new sub-clause 7.11</w:t>
      </w:r>
    </w:p>
    <w:p w14:paraId="74C013C7" w14:textId="77777777" w:rsidR="00334362" w:rsidRPr="00DB33AF" w:rsidRDefault="00334362" w:rsidP="00334362">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w:t>
      </w:r>
      <w:r>
        <w:rPr>
          <w:rFonts w:asciiTheme="minorHAnsi" w:hAnsiTheme="minorHAnsi" w:cstheme="minorHAnsi"/>
          <w:b/>
          <w:bCs/>
        </w:rPr>
        <w:t>3</w:t>
      </w:r>
      <w:r w:rsidRPr="00DB33AF">
        <w:rPr>
          <w:rFonts w:asciiTheme="minorHAnsi" w:hAnsiTheme="minorHAnsi" w:cstheme="minorHAnsi"/>
          <w:b/>
          <w:bCs/>
        </w:rPr>
        <w:t xml:space="preserve">: </w:t>
      </w:r>
      <w:r w:rsidRPr="00F94687">
        <w:rPr>
          <w:rFonts w:asciiTheme="minorHAnsi" w:hAnsiTheme="minorHAnsi" w:cstheme="minorHAnsi"/>
          <w:b/>
          <w:bCs/>
        </w:rPr>
        <w:t xml:space="preserve">it is proposed to </w:t>
      </w:r>
      <w:r>
        <w:rPr>
          <w:rFonts w:asciiTheme="minorHAnsi" w:hAnsiTheme="minorHAnsi" w:cstheme="minorHAnsi"/>
          <w:b/>
          <w:bCs/>
        </w:rPr>
        <w:t>create new suffix E for multiple angle of arrival, and 2AoA spherical coverage requirements for FR2 PC6 are captured under 7.3E clause</w:t>
      </w:r>
      <w:r w:rsidRPr="00F94687">
        <w:rPr>
          <w:rFonts w:asciiTheme="minorHAnsi" w:hAnsiTheme="minorHAnsi" w:cstheme="minorHAnsi"/>
          <w:b/>
          <w:bCs/>
        </w:rPr>
        <w:t>.</w:t>
      </w:r>
    </w:p>
    <w:p w14:paraId="1DCCAF6F" w14:textId="61BDBAFA" w:rsidR="008429AD" w:rsidRDefault="001C4517"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5F8BAA81" w:rsid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D766A7">
        <w:rPr>
          <w:rFonts w:asciiTheme="minorHAnsi" w:hAnsiTheme="minorHAnsi" w:cstheme="minorHAnsi"/>
          <w:bCs/>
        </w:rPr>
        <w:t>R4-2306606</w:t>
      </w:r>
      <w:r w:rsidR="00D34FA0" w:rsidRPr="00D34FA0">
        <w:rPr>
          <w:rFonts w:asciiTheme="minorHAnsi" w:hAnsiTheme="minorHAnsi" w:cstheme="minorHAnsi"/>
          <w:bCs/>
        </w:rPr>
        <w:t>, “</w:t>
      </w:r>
      <w:r w:rsidR="00D766A7" w:rsidRPr="00D766A7">
        <w:rPr>
          <w:rFonts w:asciiTheme="minorHAnsi" w:hAnsiTheme="minorHAnsi" w:cstheme="minorHAnsi"/>
          <w:bCs/>
        </w:rPr>
        <w:t>WF on NR FR2 HST UE RF</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6F4DF7FD" w14:textId="3E003A9C" w:rsidR="00E86E44" w:rsidRDefault="00E86E44"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D766A7">
        <w:rPr>
          <w:rFonts w:asciiTheme="minorHAnsi" w:hAnsiTheme="minorHAnsi" w:cstheme="minorHAnsi"/>
          <w:bCs/>
        </w:rPr>
        <w:t>R4-2304631</w:t>
      </w:r>
      <w:r>
        <w:rPr>
          <w:rFonts w:asciiTheme="minorHAnsi" w:hAnsiTheme="minorHAnsi" w:cstheme="minorHAnsi"/>
          <w:bCs/>
        </w:rPr>
        <w:t>, “</w:t>
      </w:r>
      <w:r w:rsidR="00D766A7" w:rsidRPr="00D766A7">
        <w:rPr>
          <w:rFonts w:asciiTheme="minorHAnsi" w:hAnsiTheme="minorHAnsi" w:cstheme="minorHAnsi"/>
          <w:bCs/>
        </w:rPr>
        <w:t>On Multi-panel RF requirements for NR FR2 HST enhancement</w:t>
      </w:r>
      <w:r>
        <w:rPr>
          <w:rFonts w:asciiTheme="minorHAnsi" w:hAnsiTheme="minorHAnsi" w:cstheme="minorHAnsi"/>
          <w:bCs/>
        </w:rPr>
        <w:t xml:space="preserve">”, </w:t>
      </w:r>
      <w:r w:rsidR="00D766A7" w:rsidRPr="00D766A7">
        <w:rPr>
          <w:rFonts w:asciiTheme="minorHAnsi" w:hAnsiTheme="minorHAnsi" w:cstheme="minorHAnsi"/>
          <w:bCs/>
        </w:rPr>
        <w:t>Huawei, HiSilicon</w:t>
      </w:r>
    </w:p>
    <w:p w14:paraId="16F52ADF" w14:textId="089B3B1C" w:rsidR="00F94687" w:rsidRDefault="00F94687" w:rsidP="00A13468">
      <w:pPr>
        <w:spacing w:after="120"/>
        <w:rPr>
          <w:rFonts w:asciiTheme="minorHAnsi" w:hAnsiTheme="minorHAnsi" w:cstheme="minorHAnsi"/>
          <w:bCs/>
        </w:rPr>
      </w:pPr>
      <w:r w:rsidRPr="00E16574">
        <w:rPr>
          <w:rFonts w:asciiTheme="minorHAnsi" w:hAnsiTheme="minorHAnsi" w:cstheme="minorHAnsi"/>
        </w:rPr>
        <w:t>[</w:t>
      </w:r>
      <w:r>
        <w:rPr>
          <w:rFonts w:asciiTheme="minorHAnsi" w:hAnsiTheme="minorHAnsi" w:cstheme="minorHAnsi"/>
        </w:rPr>
        <w:t>3</w:t>
      </w:r>
      <w:r w:rsidRPr="00E16574">
        <w:rPr>
          <w:rFonts w:asciiTheme="minorHAnsi" w:hAnsiTheme="minorHAnsi" w:cstheme="minorHAnsi"/>
        </w:rPr>
        <w:t xml:space="preserve">] </w:t>
      </w:r>
      <w:r w:rsidRPr="00F94687">
        <w:rPr>
          <w:rFonts w:asciiTheme="minorHAnsi" w:hAnsiTheme="minorHAnsi" w:cstheme="minorHAnsi"/>
          <w:bCs/>
        </w:rPr>
        <w:t>R4-2304831</w:t>
      </w:r>
      <w:r w:rsidRPr="00D34FA0">
        <w:rPr>
          <w:rFonts w:asciiTheme="minorHAnsi" w:hAnsiTheme="minorHAnsi" w:cstheme="minorHAnsi"/>
          <w:bCs/>
        </w:rPr>
        <w:t>, “</w:t>
      </w:r>
      <w:r w:rsidRPr="00F94687">
        <w:rPr>
          <w:rFonts w:asciiTheme="minorHAnsi" w:hAnsiTheme="minorHAnsi" w:cstheme="minorHAnsi"/>
          <w:bCs/>
        </w:rPr>
        <w:t>Further discussion on feasibility and requirements for simultaneous multi-panel operation for FR2 HST</w:t>
      </w:r>
      <w:r w:rsidRPr="00D34FA0">
        <w:rPr>
          <w:rFonts w:asciiTheme="minorHAnsi" w:hAnsiTheme="minorHAnsi" w:cstheme="minorHAnsi"/>
          <w:bCs/>
        </w:rPr>
        <w:t xml:space="preserve">”, </w:t>
      </w:r>
      <w:r>
        <w:rPr>
          <w:rFonts w:asciiTheme="minorHAnsi" w:hAnsiTheme="minorHAnsi" w:cstheme="minorHAnsi"/>
          <w:bCs/>
        </w:rPr>
        <w:t>Samsung.</w:t>
      </w:r>
    </w:p>
    <w:p w14:paraId="4CB71AB3" w14:textId="7F1E9C88" w:rsidR="007E61F5" w:rsidRDefault="007E61F5" w:rsidP="00A13468">
      <w:pPr>
        <w:spacing w:after="120"/>
        <w:rPr>
          <w:rFonts w:asciiTheme="minorHAnsi" w:hAnsiTheme="minorHAnsi" w:cstheme="minorHAnsi"/>
          <w:bCs/>
        </w:rPr>
      </w:pPr>
      <w:r>
        <w:rPr>
          <w:rFonts w:asciiTheme="minorHAnsi" w:hAnsiTheme="minorHAnsi" w:cstheme="minorHAnsi"/>
          <w:bCs/>
        </w:rPr>
        <w:t xml:space="preserve">[4] </w:t>
      </w:r>
      <w:r w:rsidR="003E1462" w:rsidRPr="003E1462">
        <w:rPr>
          <w:rFonts w:asciiTheme="minorHAnsi" w:hAnsiTheme="minorHAnsi" w:cstheme="minorHAnsi"/>
          <w:bCs/>
        </w:rPr>
        <w:t>R4-23079</w:t>
      </w:r>
      <w:r w:rsidR="003E1462">
        <w:rPr>
          <w:rFonts w:asciiTheme="minorHAnsi" w:hAnsiTheme="minorHAnsi" w:cstheme="minorHAnsi"/>
          <w:bCs/>
        </w:rPr>
        <w:t>40</w:t>
      </w:r>
      <w:r>
        <w:rPr>
          <w:rFonts w:asciiTheme="minorHAnsi" w:hAnsiTheme="minorHAnsi" w:cstheme="minorHAnsi"/>
          <w:bCs/>
        </w:rPr>
        <w:t>, “</w:t>
      </w:r>
      <w:r w:rsidR="003E1462" w:rsidRPr="003E1462">
        <w:rPr>
          <w:rFonts w:asciiTheme="minorHAnsi" w:hAnsiTheme="minorHAnsi" w:cstheme="minorHAnsi"/>
          <w:bCs/>
        </w:rPr>
        <w:t>Draft feature CR for RF requirements of FR2 HST multi-panel operation</w:t>
      </w:r>
      <w:r>
        <w:rPr>
          <w:rFonts w:asciiTheme="minorHAnsi" w:hAnsiTheme="minorHAnsi" w:cstheme="minorHAnsi"/>
          <w:bCs/>
        </w:rPr>
        <w:t>”, Samsung</w:t>
      </w:r>
      <w:bookmarkStart w:id="1" w:name="_GoBack"/>
      <w:bookmarkEnd w:id="1"/>
    </w:p>
    <w:sectPr w:rsidR="007E61F5"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58D38" w14:textId="77777777" w:rsidR="001729AD" w:rsidRDefault="001729AD">
      <w:r>
        <w:separator/>
      </w:r>
    </w:p>
  </w:endnote>
  <w:endnote w:type="continuationSeparator" w:id="0">
    <w:p w14:paraId="2753C0BA" w14:textId="77777777" w:rsidR="001729AD" w:rsidRDefault="0017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BE686" w14:textId="77777777" w:rsidR="001729AD" w:rsidRDefault="001729AD">
      <w:r>
        <w:separator/>
      </w:r>
    </w:p>
  </w:footnote>
  <w:footnote w:type="continuationSeparator" w:id="0">
    <w:p w14:paraId="1DC94C65" w14:textId="77777777" w:rsidR="001729AD" w:rsidRDefault="001729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0007DE"/>
    <w:multiLevelType w:val="hybridMultilevel"/>
    <w:tmpl w:val="FB966084"/>
    <w:lvl w:ilvl="0" w:tplc="04090003">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D03EA"/>
    <w:multiLevelType w:val="hybridMultilevel"/>
    <w:tmpl w:val="B5DEB9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9"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4" w15:restartNumberingAfterBreak="0">
    <w:nsid w:val="7CC554EF"/>
    <w:multiLevelType w:val="hybridMultilevel"/>
    <w:tmpl w:val="2A3465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6"/>
  </w:num>
  <w:num w:numId="3">
    <w:abstractNumId w:val="42"/>
  </w:num>
  <w:num w:numId="4">
    <w:abstractNumId w:val="32"/>
  </w:num>
  <w:num w:numId="5">
    <w:abstractNumId w:val="6"/>
  </w:num>
  <w:num w:numId="6">
    <w:abstractNumId w:val="40"/>
  </w:num>
  <w:num w:numId="7">
    <w:abstractNumId w:val="35"/>
  </w:num>
  <w:num w:numId="8">
    <w:abstractNumId w:val="30"/>
  </w:num>
  <w:num w:numId="9">
    <w:abstractNumId w:val="34"/>
  </w:num>
  <w:num w:numId="10">
    <w:abstractNumId w:val="14"/>
  </w:num>
  <w:num w:numId="11">
    <w:abstractNumId w:val="31"/>
  </w:num>
  <w:num w:numId="12">
    <w:abstractNumId w:val="19"/>
  </w:num>
  <w:num w:numId="13">
    <w:abstractNumId w:val="39"/>
  </w:num>
  <w:num w:numId="14">
    <w:abstractNumId w:val="11"/>
  </w:num>
  <w:num w:numId="15">
    <w:abstractNumId w:val="0"/>
  </w:num>
  <w:num w:numId="16">
    <w:abstractNumId w:val="37"/>
  </w:num>
  <w:num w:numId="17">
    <w:abstractNumId w:val="13"/>
  </w:num>
  <w:num w:numId="18">
    <w:abstractNumId w:val="5"/>
  </w:num>
  <w:num w:numId="19">
    <w:abstractNumId w:val="15"/>
  </w:num>
  <w:num w:numId="20">
    <w:abstractNumId w:val="10"/>
  </w:num>
  <w:num w:numId="21">
    <w:abstractNumId w:val="36"/>
  </w:num>
  <w:num w:numId="22">
    <w:abstractNumId w:val="29"/>
  </w:num>
  <w:num w:numId="23">
    <w:abstractNumId w:val="3"/>
  </w:num>
  <w:num w:numId="24">
    <w:abstractNumId w:val="22"/>
  </w:num>
  <w:num w:numId="25">
    <w:abstractNumId w:val="21"/>
  </w:num>
  <w:num w:numId="26">
    <w:abstractNumId w:val="8"/>
  </w:num>
  <w:num w:numId="27">
    <w:abstractNumId w:val="25"/>
  </w:num>
  <w:num w:numId="28">
    <w:abstractNumId w:val="33"/>
  </w:num>
  <w:num w:numId="29">
    <w:abstractNumId w:val="20"/>
  </w:num>
  <w:num w:numId="30">
    <w:abstractNumId w:val="9"/>
  </w:num>
  <w:num w:numId="31">
    <w:abstractNumId w:val="1"/>
  </w:num>
  <w:num w:numId="32">
    <w:abstractNumId w:val="2"/>
  </w:num>
  <w:num w:numId="33">
    <w:abstractNumId w:val="12"/>
  </w:num>
  <w:num w:numId="34">
    <w:abstractNumId w:val="28"/>
  </w:num>
  <w:num w:numId="35">
    <w:abstractNumId w:val="38"/>
  </w:num>
  <w:num w:numId="36">
    <w:abstractNumId w:val="18"/>
  </w:num>
  <w:num w:numId="37">
    <w:abstractNumId w:val="26"/>
  </w:num>
  <w:num w:numId="38">
    <w:abstractNumId w:val="7"/>
  </w:num>
  <w:num w:numId="39">
    <w:abstractNumId w:val="41"/>
  </w:num>
  <w:num w:numId="40">
    <w:abstractNumId w:val="17"/>
  </w:num>
  <w:num w:numId="41">
    <w:abstractNumId w:val="44"/>
  </w:num>
  <w:num w:numId="42">
    <w:abstractNumId w:val="23"/>
  </w:num>
  <w:num w:numId="43">
    <w:abstractNumId w:val="24"/>
  </w:num>
  <w:num w:numId="44">
    <w:abstractNumId w:val="4"/>
  </w:num>
  <w:num w:numId="45">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2DD4"/>
    <w:rsid w:val="00006126"/>
    <w:rsid w:val="00006A12"/>
    <w:rsid w:val="00011E34"/>
    <w:rsid w:val="000127A0"/>
    <w:rsid w:val="000228EC"/>
    <w:rsid w:val="000236C3"/>
    <w:rsid w:val="0002530B"/>
    <w:rsid w:val="00026F3E"/>
    <w:rsid w:val="0003171D"/>
    <w:rsid w:val="00031C1D"/>
    <w:rsid w:val="00032AF6"/>
    <w:rsid w:val="000353D1"/>
    <w:rsid w:val="00035D0A"/>
    <w:rsid w:val="0003795B"/>
    <w:rsid w:val="00040797"/>
    <w:rsid w:val="000457A1"/>
    <w:rsid w:val="00047FCD"/>
    <w:rsid w:val="00050001"/>
    <w:rsid w:val="00052041"/>
    <w:rsid w:val="0005326A"/>
    <w:rsid w:val="00054750"/>
    <w:rsid w:val="00056C57"/>
    <w:rsid w:val="00057F68"/>
    <w:rsid w:val="0006109E"/>
    <w:rsid w:val="00062445"/>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C7FB5"/>
    <w:rsid w:val="000D44FB"/>
    <w:rsid w:val="000D66A7"/>
    <w:rsid w:val="000D6CFC"/>
    <w:rsid w:val="000E4891"/>
    <w:rsid w:val="000E537B"/>
    <w:rsid w:val="000E57D0"/>
    <w:rsid w:val="000E595A"/>
    <w:rsid w:val="000E7858"/>
    <w:rsid w:val="000F330F"/>
    <w:rsid w:val="000F6C20"/>
    <w:rsid w:val="000F7828"/>
    <w:rsid w:val="0010249C"/>
    <w:rsid w:val="00103AB6"/>
    <w:rsid w:val="00104DFD"/>
    <w:rsid w:val="0010519A"/>
    <w:rsid w:val="0010639C"/>
    <w:rsid w:val="00107688"/>
    <w:rsid w:val="00110E26"/>
    <w:rsid w:val="00112341"/>
    <w:rsid w:val="001162B1"/>
    <w:rsid w:val="001163AF"/>
    <w:rsid w:val="00117BD6"/>
    <w:rsid w:val="001206C2"/>
    <w:rsid w:val="00120B77"/>
    <w:rsid w:val="00121360"/>
    <w:rsid w:val="00121978"/>
    <w:rsid w:val="00123422"/>
    <w:rsid w:val="00124B6A"/>
    <w:rsid w:val="00126E68"/>
    <w:rsid w:val="001270DF"/>
    <w:rsid w:val="00127974"/>
    <w:rsid w:val="001318B6"/>
    <w:rsid w:val="0014202F"/>
    <w:rsid w:val="00144F96"/>
    <w:rsid w:val="00145B45"/>
    <w:rsid w:val="00150641"/>
    <w:rsid w:val="00151EAC"/>
    <w:rsid w:val="00153268"/>
    <w:rsid w:val="00153528"/>
    <w:rsid w:val="00153659"/>
    <w:rsid w:val="00154116"/>
    <w:rsid w:val="00154E68"/>
    <w:rsid w:val="0015707D"/>
    <w:rsid w:val="00162548"/>
    <w:rsid w:val="00163D48"/>
    <w:rsid w:val="00163F8F"/>
    <w:rsid w:val="0017123C"/>
    <w:rsid w:val="0017138B"/>
    <w:rsid w:val="00172183"/>
    <w:rsid w:val="001729AD"/>
    <w:rsid w:val="00174284"/>
    <w:rsid w:val="001751AB"/>
    <w:rsid w:val="00175A3F"/>
    <w:rsid w:val="00176427"/>
    <w:rsid w:val="00180E09"/>
    <w:rsid w:val="001832A4"/>
    <w:rsid w:val="00183D4C"/>
    <w:rsid w:val="00183F6D"/>
    <w:rsid w:val="001851CC"/>
    <w:rsid w:val="0018670E"/>
    <w:rsid w:val="0018681E"/>
    <w:rsid w:val="00187C00"/>
    <w:rsid w:val="00191505"/>
    <w:rsid w:val="0019341B"/>
    <w:rsid w:val="0019495A"/>
    <w:rsid w:val="00194D3B"/>
    <w:rsid w:val="00195077"/>
    <w:rsid w:val="001952A9"/>
    <w:rsid w:val="001A08AA"/>
    <w:rsid w:val="001A4177"/>
    <w:rsid w:val="001A7004"/>
    <w:rsid w:val="001B3BF7"/>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429B"/>
    <w:rsid w:val="001F7E8A"/>
    <w:rsid w:val="00200A62"/>
    <w:rsid w:val="002010E0"/>
    <w:rsid w:val="0020272F"/>
    <w:rsid w:val="00203249"/>
    <w:rsid w:val="00203740"/>
    <w:rsid w:val="002046C7"/>
    <w:rsid w:val="00204D6B"/>
    <w:rsid w:val="00211143"/>
    <w:rsid w:val="0021162C"/>
    <w:rsid w:val="002138EA"/>
    <w:rsid w:val="00213F84"/>
    <w:rsid w:val="00214FBD"/>
    <w:rsid w:val="00216DA0"/>
    <w:rsid w:val="00221F9A"/>
    <w:rsid w:val="0022217E"/>
    <w:rsid w:val="00222897"/>
    <w:rsid w:val="002228E1"/>
    <w:rsid w:val="00222B0C"/>
    <w:rsid w:val="00227A12"/>
    <w:rsid w:val="0023055E"/>
    <w:rsid w:val="00230769"/>
    <w:rsid w:val="00230859"/>
    <w:rsid w:val="00232E2B"/>
    <w:rsid w:val="00235394"/>
    <w:rsid w:val="00235577"/>
    <w:rsid w:val="00241FA4"/>
    <w:rsid w:val="002435CA"/>
    <w:rsid w:val="0024469F"/>
    <w:rsid w:val="00247588"/>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67B8C"/>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4EDD"/>
    <w:rsid w:val="00295D81"/>
    <w:rsid w:val="00296A91"/>
    <w:rsid w:val="00297E2B"/>
    <w:rsid w:val="002A07DA"/>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145C"/>
    <w:rsid w:val="002E195F"/>
    <w:rsid w:val="002E2CE9"/>
    <w:rsid w:val="002E345E"/>
    <w:rsid w:val="002E3BF7"/>
    <w:rsid w:val="002E5694"/>
    <w:rsid w:val="002F158C"/>
    <w:rsid w:val="002F2D2E"/>
    <w:rsid w:val="002F4093"/>
    <w:rsid w:val="002F5636"/>
    <w:rsid w:val="003022A5"/>
    <w:rsid w:val="00303AF7"/>
    <w:rsid w:val="00304635"/>
    <w:rsid w:val="00305393"/>
    <w:rsid w:val="00305CF9"/>
    <w:rsid w:val="00305CFB"/>
    <w:rsid w:val="00311116"/>
    <w:rsid w:val="00311148"/>
    <w:rsid w:val="0031298A"/>
    <w:rsid w:val="00315867"/>
    <w:rsid w:val="00322146"/>
    <w:rsid w:val="00323613"/>
    <w:rsid w:val="0032507E"/>
    <w:rsid w:val="003260D7"/>
    <w:rsid w:val="003267D0"/>
    <w:rsid w:val="003302F3"/>
    <w:rsid w:val="0033138D"/>
    <w:rsid w:val="00332A1C"/>
    <w:rsid w:val="00334362"/>
    <w:rsid w:val="003356B9"/>
    <w:rsid w:val="00351B8E"/>
    <w:rsid w:val="00352BCD"/>
    <w:rsid w:val="00355873"/>
    <w:rsid w:val="0035660F"/>
    <w:rsid w:val="0036244B"/>
    <w:rsid w:val="003628B9"/>
    <w:rsid w:val="00362C6E"/>
    <w:rsid w:val="00362D8F"/>
    <w:rsid w:val="00367397"/>
    <w:rsid w:val="00367724"/>
    <w:rsid w:val="0037036C"/>
    <w:rsid w:val="00370F68"/>
    <w:rsid w:val="003729EC"/>
    <w:rsid w:val="003730C9"/>
    <w:rsid w:val="00373CF5"/>
    <w:rsid w:val="00375C55"/>
    <w:rsid w:val="003763D8"/>
    <w:rsid w:val="00376BB3"/>
    <w:rsid w:val="003770F6"/>
    <w:rsid w:val="0038258E"/>
    <w:rsid w:val="003837AD"/>
    <w:rsid w:val="0039143A"/>
    <w:rsid w:val="00391FCC"/>
    <w:rsid w:val="0039219A"/>
    <w:rsid w:val="00392D61"/>
    <w:rsid w:val="00393042"/>
    <w:rsid w:val="003942EF"/>
    <w:rsid w:val="00394AD5"/>
    <w:rsid w:val="00394E29"/>
    <w:rsid w:val="0039642D"/>
    <w:rsid w:val="003A2E40"/>
    <w:rsid w:val="003A36EC"/>
    <w:rsid w:val="003A43FE"/>
    <w:rsid w:val="003A4F44"/>
    <w:rsid w:val="003B0158"/>
    <w:rsid w:val="003B027F"/>
    <w:rsid w:val="003B08A2"/>
    <w:rsid w:val="003B244D"/>
    <w:rsid w:val="003B3CB3"/>
    <w:rsid w:val="003B44C8"/>
    <w:rsid w:val="003B4DE7"/>
    <w:rsid w:val="003B56DB"/>
    <w:rsid w:val="003B5A80"/>
    <w:rsid w:val="003B755E"/>
    <w:rsid w:val="003C000B"/>
    <w:rsid w:val="003C0FF6"/>
    <w:rsid w:val="003C228E"/>
    <w:rsid w:val="003C4305"/>
    <w:rsid w:val="003C51E7"/>
    <w:rsid w:val="003C7B1F"/>
    <w:rsid w:val="003D0331"/>
    <w:rsid w:val="003D0CBF"/>
    <w:rsid w:val="003D1EFD"/>
    <w:rsid w:val="003D28BF"/>
    <w:rsid w:val="003D2FF2"/>
    <w:rsid w:val="003D4215"/>
    <w:rsid w:val="003D7719"/>
    <w:rsid w:val="003E1462"/>
    <w:rsid w:val="003E456F"/>
    <w:rsid w:val="003F0C1D"/>
    <w:rsid w:val="003F1C1B"/>
    <w:rsid w:val="004007FE"/>
    <w:rsid w:val="00401144"/>
    <w:rsid w:val="00403135"/>
    <w:rsid w:val="004051FC"/>
    <w:rsid w:val="00407591"/>
    <w:rsid w:val="00407661"/>
    <w:rsid w:val="00410314"/>
    <w:rsid w:val="00411995"/>
    <w:rsid w:val="00411C6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50F27"/>
    <w:rsid w:val="00456375"/>
    <w:rsid w:val="00456A75"/>
    <w:rsid w:val="00461E39"/>
    <w:rsid w:val="00462D3A"/>
    <w:rsid w:val="004634EB"/>
    <w:rsid w:val="00463521"/>
    <w:rsid w:val="00463F3D"/>
    <w:rsid w:val="00471125"/>
    <w:rsid w:val="00471ECF"/>
    <w:rsid w:val="00473959"/>
    <w:rsid w:val="0047437A"/>
    <w:rsid w:val="004761C5"/>
    <w:rsid w:val="004811F4"/>
    <w:rsid w:val="00484C51"/>
    <w:rsid w:val="0048543E"/>
    <w:rsid w:val="00485492"/>
    <w:rsid w:val="004854B4"/>
    <w:rsid w:val="00486711"/>
    <w:rsid w:val="004868C1"/>
    <w:rsid w:val="00486A5C"/>
    <w:rsid w:val="004871E4"/>
    <w:rsid w:val="0048744D"/>
    <w:rsid w:val="0048750F"/>
    <w:rsid w:val="004A09D4"/>
    <w:rsid w:val="004A2652"/>
    <w:rsid w:val="004A495F"/>
    <w:rsid w:val="004A71D7"/>
    <w:rsid w:val="004B6B0F"/>
    <w:rsid w:val="004B762D"/>
    <w:rsid w:val="004C15FF"/>
    <w:rsid w:val="004C33EA"/>
    <w:rsid w:val="004C68EB"/>
    <w:rsid w:val="004D43CA"/>
    <w:rsid w:val="004D67CC"/>
    <w:rsid w:val="004E1ECF"/>
    <w:rsid w:val="004E2659"/>
    <w:rsid w:val="004E30DF"/>
    <w:rsid w:val="004E39EE"/>
    <w:rsid w:val="004E41AF"/>
    <w:rsid w:val="004E56E0"/>
    <w:rsid w:val="004E7329"/>
    <w:rsid w:val="004E7395"/>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0B06"/>
    <w:rsid w:val="00520EEF"/>
    <w:rsid w:val="00521DDF"/>
    <w:rsid w:val="00522A7E"/>
    <w:rsid w:val="00522F20"/>
    <w:rsid w:val="005259B8"/>
    <w:rsid w:val="00530A2E"/>
    <w:rsid w:val="00530FBE"/>
    <w:rsid w:val="005325BE"/>
    <w:rsid w:val="005339DB"/>
    <w:rsid w:val="00534C89"/>
    <w:rsid w:val="0053594E"/>
    <w:rsid w:val="00541573"/>
    <w:rsid w:val="00541D12"/>
    <w:rsid w:val="00541D59"/>
    <w:rsid w:val="0054348A"/>
    <w:rsid w:val="0054383B"/>
    <w:rsid w:val="0055082D"/>
    <w:rsid w:val="00550DD1"/>
    <w:rsid w:val="0055136F"/>
    <w:rsid w:val="005516EA"/>
    <w:rsid w:val="00554312"/>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31A4"/>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112F"/>
    <w:rsid w:val="005E5C23"/>
    <w:rsid w:val="005E7659"/>
    <w:rsid w:val="005F006F"/>
    <w:rsid w:val="005F2145"/>
    <w:rsid w:val="005F25CC"/>
    <w:rsid w:val="005F57D1"/>
    <w:rsid w:val="00600202"/>
    <w:rsid w:val="00600371"/>
    <w:rsid w:val="0060073C"/>
    <w:rsid w:val="00600BA4"/>
    <w:rsid w:val="006016E1"/>
    <w:rsid w:val="006018C4"/>
    <w:rsid w:val="00602D27"/>
    <w:rsid w:val="0060546D"/>
    <w:rsid w:val="006078E8"/>
    <w:rsid w:val="00613625"/>
    <w:rsid w:val="006144A1"/>
    <w:rsid w:val="00616096"/>
    <w:rsid w:val="006160A2"/>
    <w:rsid w:val="0062168F"/>
    <w:rsid w:val="0062367C"/>
    <w:rsid w:val="00624E1E"/>
    <w:rsid w:val="00626535"/>
    <w:rsid w:val="006302AA"/>
    <w:rsid w:val="00634D84"/>
    <w:rsid w:val="00635B33"/>
    <w:rsid w:val="006363BD"/>
    <w:rsid w:val="00636448"/>
    <w:rsid w:val="00637071"/>
    <w:rsid w:val="00640CF2"/>
    <w:rsid w:val="006412DC"/>
    <w:rsid w:val="006437E5"/>
    <w:rsid w:val="0064399B"/>
    <w:rsid w:val="00644790"/>
    <w:rsid w:val="00644B42"/>
    <w:rsid w:val="006501AF"/>
    <w:rsid w:val="00650DDE"/>
    <w:rsid w:val="006518F5"/>
    <w:rsid w:val="0065360C"/>
    <w:rsid w:val="0065561E"/>
    <w:rsid w:val="00656CCF"/>
    <w:rsid w:val="00660AE2"/>
    <w:rsid w:val="00666E03"/>
    <w:rsid w:val="0066721B"/>
    <w:rsid w:val="00672307"/>
    <w:rsid w:val="006808C6"/>
    <w:rsid w:val="00682CF3"/>
    <w:rsid w:val="006908E3"/>
    <w:rsid w:val="00692A68"/>
    <w:rsid w:val="00694C68"/>
    <w:rsid w:val="00695D85"/>
    <w:rsid w:val="00696DB7"/>
    <w:rsid w:val="00697AEF"/>
    <w:rsid w:val="006A2715"/>
    <w:rsid w:val="006A3329"/>
    <w:rsid w:val="006A39DE"/>
    <w:rsid w:val="006A5171"/>
    <w:rsid w:val="006A5871"/>
    <w:rsid w:val="006A59AF"/>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C7E38"/>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E64"/>
    <w:rsid w:val="00735227"/>
    <w:rsid w:val="00735BC3"/>
    <w:rsid w:val="00736B37"/>
    <w:rsid w:val="00736F41"/>
    <w:rsid w:val="007375C6"/>
    <w:rsid w:val="007439E9"/>
    <w:rsid w:val="00746CC9"/>
    <w:rsid w:val="00746FF9"/>
    <w:rsid w:val="00750825"/>
    <w:rsid w:val="00750FD8"/>
    <w:rsid w:val="00751001"/>
    <w:rsid w:val="007520B4"/>
    <w:rsid w:val="007530EF"/>
    <w:rsid w:val="00761F65"/>
    <w:rsid w:val="00771145"/>
    <w:rsid w:val="00772410"/>
    <w:rsid w:val="007737D8"/>
    <w:rsid w:val="007763C1"/>
    <w:rsid w:val="00777E82"/>
    <w:rsid w:val="00781359"/>
    <w:rsid w:val="00781F73"/>
    <w:rsid w:val="007840AF"/>
    <w:rsid w:val="00785251"/>
    <w:rsid w:val="00787237"/>
    <w:rsid w:val="0079126D"/>
    <w:rsid w:val="00791B81"/>
    <w:rsid w:val="00794A50"/>
    <w:rsid w:val="007A1DA0"/>
    <w:rsid w:val="007A4B13"/>
    <w:rsid w:val="007A5ACC"/>
    <w:rsid w:val="007A6D4E"/>
    <w:rsid w:val="007A6D8E"/>
    <w:rsid w:val="007A79FD"/>
    <w:rsid w:val="007B0B9D"/>
    <w:rsid w:val="007B157E"/>
    <w:rsid w:val="007B2A59"/>
    <w:rsid w:val="007B43D6"/>
    <w:rsid w:val="007B5A43"/>
    <w:rsid w:val="007B709B"/>
    <w:rsid w:val="007B7753"/>
    <w:rsid w:val="007C1343"/>
    <w:rsid w:val="007C1C76"/>
    <w:rsid w:val="007C1E65"/>
    <w:rsid w:val="007C4640"/>
    <w:rsid w:val="007C5EF1"/>
    <w:rsid w:val="007C68FC"/>
    <w:rsid w:val="007C742F"/>
    <w:rsid w:val="007C7BF5"/>
    <w:rsid w:val="007D75E5"/>
    <w:rsid w:val="007D773E"/>
    <w:rsid w:val="007E066E"/>
    <w:rsid w:val="007E1356"/>
    <w:rsid w:val="007E20FC"/>
    <w:rsid w:val="007E4CD4"/>
    <w:rsid w:val="007E61F5"/>
    <w:rsid w:val="007E7062"/>
    <w:rsid w:val="007F057A"/>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6AD4"/>
    <w:rsid w:val="00836FBE"/>
    <w:rsid w:val="00837AAE"/>
    <w:rsid w:val="008429AD"/>
    <w:rsid w:val="008443C0"/>
    <w:rsid w:val="0084726D"/>
    <w:rsid w:val="00850C75"/>
    <w:rsid w:val="00850E39"/>
    <w:rsid w:val="00852278"/>
    <w:rsid w:val="00852EEF"/>
    <w:rsid w:val="008548DD"/>
    <w:rsid w:val="00854EF2"/>
    <w:rsid w:val="00855173"/>
    <w:rsid w:val="008557D9"/>
    <w:rsid w:val="00855BF7"/>
    <w:rsid w:val="00856214"/>
    <w:rsid w:val="0086027E"/>
    <w:rsid w:val="0086047E"/>
    <w:rsid w:val="0086060E"/>
    <w:rsid w:val="00861350"/>
    <w:rsid w:val="008618FD"/>
    <w:rsid w:val="00862089"/>
    <w:rsid w:val="00863A9E"/>
    <w:rsid w:val="00866D5B"/>
    <w:rsid w:val="00866FF5"/>
    <w:rsid w:val="008675CA"/>
    <w:rsid w:val="00871E3E"/>
    <w:rsid w:val="00873E1F"/>
    <w:rsid w:val="00874C16"/>
    <w:rsid w:val="00877D2F"/>
    <w:rsid w:val="00882F62"/>
    <w:rsid w:val="00885615"/>
    <w:rsid w:val="008865BF"/>
    <w:rsid w:val="00886653"/>
    <w:rsid w:val="00886D1F"/>
    <w:rsid w:val="00886F1E"/>
    <w:rsid w:val="008871E9"/>
    <w:rsid w:val="008903AA"/>
    <w:rsid w:val="0089178B"/>
    <w:rsid w:val="00891EE1"/>
    <w:rsid w:val="00893987"/>
    <w:rsid w:val="00894A95"/>
    <w:rsid w:val="008963EF"/>
    <w:rsid w:val="0089688E"/>
    <w:rsid w:val="00896BB2"/>
    <w:rsid w:val="008A1013"/>
    <w:rsid w:val="008A19E0"/>
    <w:rsid w:val="008A1FBE"/>
    <w:rsid w:val="008A35FD"/>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E0A"/>
    <w:rsid w:val="008E1F60"/>
    <w:rsid w:val="008E24E9"/>
    <w:rsid w:val="008E307E"/>
    <w:rsid w:val="008F1F17"/>
    <w:rsid w:val="008F2829"/>
    <w:rsid w:val="008F299B"/>
    <w:rsid w:val="008F2A72"/>
    <w:rsid w:val="008F3138"/>
    <w:rsid w:val="008F544F"/>
    <w:rsid w:val="008F6056"/>
    <w:rsid w:val="00901144"/>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2762"/>
    <w:rsid w:val="00924514"/>
    <w:rsid w:val="009256D1"/>
    <w:rsid w:val="0092594A"/>
    <w:rsid w:val="009269B8"/>
    <w:rsid w:val="00927316"/>
    <w:rsid w:val="00927C5A"/>
    <w:rsid w:val="00931930"/>
    <w:rsid w:val="00931B8C"/>
    <w:rsid w:val="009331BD"/>
    <w:rsid w:val="00933D12"/>
    <w:rsid w:val="00936CA8"/>
    <w:rsid w:val="00937065"/>
    <w:rsid w:val="00940285"/>
    <w:rsid w:val="0094483E"/>
    <w:rsid w:val="00946425"/>
    <w:rsid w:val="00947E7E"/>
    <w:rsid w:val="0095139A"/>
    <w:rsid w:val="00953E16"/>
    <w:rsid w:val="009542AC"/>
    <w:rsid w:val="00957066"/>
    <w:rsid w:val="00957239"/>
    <w:rsid w:val="0096130B"/>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2BDC"/>
    <w:rsid w:val="009A2C4D"/>
    <w:rsid w:val="009A68E6"/>
    <w:rsid w:val="009A6AA8"/>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2E92"/>
    <w:rsid w:val="009E375F"/>
    <w:rsid w:val="009E5401"/>
    <w:rsid w:val="009E6A9F"/>
    <w:rsid w:val="009F00A8"/>
    <w:rsid w:val="00A01874"/>
    <w:rsid w:val="00A03AE4"/>
    <w:rsid w:val="00A05B26"/>
    <w:rsid w:val="00A06DD9"/>
    <w:rsid w:val="00A0758F"/>
    <w:rsid w:val="00A1025B"/>
    <w:rsid w:val="00A10439"/>
    <w:rsid w:val="00A11E3B"/>
    <w:rsid w:val="00A13468"/>
    <w:rsid w:val="00A1570A"/>
    <w:rsid w:val="00A211B4"/>
    <w:rsid w:val="00A23EFD"/>
    <w:rsid w:val="00A3051B"/>
    <w:rsid w:val="00A32F28"/>
    <w:rsid w:val="00A33B4F"/>
    <w:rsid w:val="00A33DDF"/>
    <w:rsid w:val="00A34547"/>
    <w:rsid w:val="00A362DE"/>
    <w:rsid w:val="00A376B7"/>
    <w:rsid w:val="00A41BF5"/>
    <w:rsid w:val="00A41E16"/>
    <w:rsid w:val="00A434AD"/>
    <w:rsid w:val="00A43F09"/>
    <w:rsid w:val="00A4588D"/>
    <w:rsid w:val="00A469E7"/>
    <w:rsid w:val="00A508C6"/>
    <w:rsid w:val="00A51478"/>
    <w:rsid w:val="00A52133"/>
    <w:rsid w:val="00A548ED"/>
    <w:rsid w:val="00A56596"/>
    <w:rsid w:val="00A604A4"/>
    <w:rsid w:val="00A62943"/>
    <w:rsid w:val="00A64A13"/>
    <w:rsid w:val="00A6605B"/>
    <w:rsid w:val="00A66ADC"/>
    <w:rsid w:val="00A7118B"/>
    <w:rsid w:val="00A7147D"/>
    <w:rsid w:val="00A724EC"/>
    <w:rsid w:val="00A72612"/>
    <w:rsid w:val="00A810C5"/>
    <w:rsid w:val="00A812CF"/>
    <w:rsid w:val="00A81B15"/>
    <w:rsid w:val="00A82C0D"/>
    <w:rsid w:val="00A835DD"/>
    <w:rsid w:val="00A837FF"/>
    <w:rsid w:val="00A83918"/>
    <w:rsid w:val="00A846DF"/>
    <w:rsid w:val="00A84DC8"/>
    <w:rsid w:val="00A85BA5"/>
    <w:rsid w:val="00A85DBC"/>
    <w:rsid w:val="00A87FEB"/>
    <w:rsid w:val="00A90F7B"/>
    <w:rsid w:val="00A93F9F"/>
    <w:rsid w:val="00A9420E"/>
    <w:rsid w:val="00A97648"/>
    <w:rsid w:val="00AA0B2D"/>
    <w:rsid w:val="00AA1CFD"/>
    <w:rsid w:val="00AA2239"/>
    <w:rsid w:val="00AA33D2"/>
    <w:rsid w:val="00AA5F7B"/>
    <w:rsid w:val="00AA646D"/>
    <w:rsid w:val="00AB0C57"/>
    <w:rsid w:val="00AB1195"/>
    <w:rsid w:val="00AB2A32"/>
    <w:rsid w:val="00AB4182"/>
    <w:rsid w:val="00AB4210"/>
    <w:rsid w:val="00AB5793"/>
    <w:rsid w:val="00AB7BEA"/>
    <w:rsid w:val="00AC2160"/>
    <w:rsid w:val="00AC27DB"/>
    <w:rsid w:val="00AC6D6B"/>
    <w:rsid w:val="00AD0353"/>
    <w:rsid w:val="00AD1085"/>
    <w:rsid w:val="00AD21F0"/>
    <w:rsid w:val="00AD3BD4"/>
    <w:rsid w:val="00AD3FB9"/>
    <w:rsid w:val="00AD47A8"/>
    <w:rsid w:val="00AD7736"/>
    <w:rsid w:val="00AD785D"/>
    <w:rsid w:val="00AE70D4"/>
    <w:rsid w:val="00AE7684"/>
    <w:rsid w:val="00AE7868"/>
    <w:rsid w:val="00AF00A9"/>
    <w:rsid w:val="00AF0407"/>
    <w:rsid w:val="00AF1DFE"/>
    <w:rsid w:val="00AF2EA8"/>
    <w:rsid w:val="00AF30F5"/>
    <w:rsid w:val="00AF3204"/>
    <w:rsid w:val="00B00012"/>
    <w:rsid w:val="00B02FD3"/>
    <w:rsid w:val="00B06935"/>
    <w:rsid w:val="00B06CB8"/>
    <w:rsid w:val="00B072AB"/>
    <w:rsid w:val="00B1071A"/>
    <w:rsid w:val="00B163F8"/>
    <w:rsid w:val="00B17E5F"/>
    <w:rsid w:val="00B17F9F"/>
    <w:rsid w:val="00B2472D"/>
    <w:rsid w:val="00B2549F"/>
    <w:rsid w:val="00B26109"/>
    <w:rsid w:val="00B267DD"/>
    <w:rsid w:val="00B36DD9"/>
    <w:rsid w:val="00B50550"/>
    <w:rsid w:val="00B51652"/>
    <w:rsid w:val="00B536E2"/>
    <w:rsid w:val="00B57265"/>
    <w:rsid w:val="00B62411"/>
    <w:rsid w:val="00B633AE"/>
    <w:rsid w:val="00B65009"/>
    <w:rsid w:val="00B665D2"/>
    <w:rsid w:val="00B6737C"/>
    <w:rsid w:val="00B70B36"/>
    <w:rsid w:val="00B715E1"/>
    <w:rsid w:val="00B7214D"/>
    <w:rsid w:val="00B73E95"/>
    <w:rsid w:val="00B74008"/>
    <w:rsid w:val="00B74372"/>
    <w:rsid w:val="00B75707"/>
    <w:rsid w:val="00B77F06"/>
    <w:rsid w:val="00B80283"/>
    <w:rsid w:val="00B8095F"/>
    <w:rsid w:val="00B80B0C"/>
    <w:rsid w:val="00B80B11"/>
    <w:rsid w:val="00B80ECA"/>
    <w:rsid w:val="00B8446C"/>
    <w:rsid w:val="00B84DA1"/>
    <w:rsid w:val="00B87725"/>
    <w:rsid w:val="00B903F6"/>
    <w:rsid w:val="00B90552"/>
    <w:rsid w:val="00B91C6E"/>
    <w:rsid w:val="00B92D0D"/>
    <w:rsid w:val="00B92E50"/>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24CA"/>
    <w:rsid w:val="00BD4E6B"/>
    <w:rsid w:val="00BD6404"/>
    <w:rsid w:val="00BE178E"/>
    <w:rsid w:val="00BE181D"/>
    <w:rsid w:val="00BE2412"/>
    <w:rsid w:val="00BE3007"/>
    <w:rsid w:val="00BE33AE"/>
    <w:rsid w:val="00BE7829"/>
    <w:rsid w:val="00BF046F"/>
    <w:rsid w:val="00BF5743"/>
    <w:rsid w:val="00BF6FE4"/>
    <w:rsid w:val="00C005B7"/>
    <w:rsid w:val="00C019F0"/>
    <w:rsid w:val="00C01D50"/>
    <w:rsid w:val="00C0537C"/>
    <w:rsid w:val="00C056DC"/>
    <w:rsid w:val="00C11C37"/>
    <w:rsid w:val="00C1329B"/>
    <w:rsid w:val="00C16410"/>
    <w:rsid w:val="00C170CD"/>
    <w:rsid w:val="00C17202"/>
    <w:rsid w:val="00C20979"/>
    <w:rsid w:val="00C23306"/>
    <w:rsid w:val="00C2714A"/>
    <w:rsid w:val="00C27C4C"/>
    <w:rsid w:val="00C31283"/>
    <w:rsid w:val="00C33C48"/>
    <w:rsid w:val="00C340E5"/>
    <w:rsid w:val="00C35AA7"/>
    <w:rsid w:val="00C36968"/>
    <w:rsid w:val="00C430C1"/>
    <w:rsid w:val="00C43BA1"/>
    <w:rsid w:val="00C43DAB"/>
    <w:rsid w:val="00C45B48"/>
    <w:rsid w:val="00C47F08"/>
    <w:rsid w:val="00C52B41"/>
    <w:rsid w:val="00C536FB"/>
    <w:rsid w:val="00C5739F"/>
    <w:rsid w:val="00C57CF0"/>
    <w:rsid w:val="00C60ACF"/>
    <w:rsid w:val="00C642EB"/>
    <w:rsid w:val="00C64694"/>
    <w:rsid w:val="00C65891"/>
    <w:rsid w:val="00C724D3"/>
    <w:rsid w:val="00C73664"/>
    <w:rsid w:val="00C736B0"/>
    <w:rsid w:val="00C7381D"/>
    <w:rsid w:val="00C73BCE"/>
    <w:rsid w:val="00C77DD9"/>
    <w:rsid w:val="00C77F3F"/>
    <w:rsid w:val="00C80F13"/>
    <w:rsid w:val="00C85354"/>
    <w:rsid w:val="00C86ABA"/>
    <w:rsid w:val="00C93F72"/>
    <w:rsid w:val="00C943F3"/>
    <w:rsid w:val="00C963A3"/>
    <w:rsid w:val="00CA08C6"/>
    <w:rsid w:val="00CA23CC"/>
    <w:rsid w:val="00CA2690"/>
    <w:rsid w:val="00CA2729"/>
    <w:rsid w:val="00CA3057"/>
    <w:rsid w:val="00CA3C7C"/>
    <w:rsid w:val="00CA45F8"/>
    <w:rsid w:val="00CA5A72"/>
    <w:rsid w:val="00CB33C7"/>
    <w:rsid w:val="00CB4B5B"/>
    <w:rsid w:val="00CB7D68"/>
    <w:rsid w:val="00CC0AE4"/>
    <w:rsid w:val="00CC25B4"/>
    <w:rsid w:val="00CC2E7B"/>
    <w:rsid w:val="00CC4AFB"/>
    <w:rsid w:val="00CC69C8"/>
    <w:rsid w:val="00CC6ED9"/>
    <w:rsid w:val="00CC77A2"/>
    <w:rsid w:val="00CC7AEA"/>
    <w:rsid w:val="00CD2714"/>
    <w:rsid w:val="00CD45E1"/>
    <w:rsid w:val="00CD5914"/>
    <w:rsid w:val="00CD5D7D"/>
    <w:rsid w:val="00CD6A1B"/>
    <w:rsid w:val="00CE0A7F"/>
    <w:rsid w:val="00CE1718"/>
    <w:rsid w:val="00CE1A49"/>
    <w:rsid w:val="00CE4029"/>
    <w:rsid w:val="00CE64A0"/>
    <w:rsid w:val="00CE6C09"/>
    <w:rsid w:val="00CE6C70"/>
    <w:rsid w:val="00CF278C"/>
    <w:rsid w:val="00CF4156"/>
    <w:rsid w:val="00D03D00"/>
    <w:rsid w:val="00D05168"/>
    <w:rsid w:val="00D05C30"/>
    <w:rsid w:val="00D079E7"/>
    <w:rsid w:val="00D11359"/>
    <w:rsid w:val="00D12080"/>
    <w:rsid w:val="00D14002"/>
    <w:rsid w:val="00D14B0D"/>
    <w:rsid w:val="00D15E37"/>
    <w:rsid w:val="00D17607"/>
    <w:rsid w:val="00D24D31"/>
    <w:rsid w:val="00D27537"/>
    <w:rsid w:val="00D3188C"/>
    <w:rsid w:val="00D34FA0"/>
    <w:rsid w:val="00D35F9B"/>
    <w:rsid w:val="00D3667C"/>
    <w:rsid w:val="00D36B69"/>
    <w:rsid w:val="00D402C1"/>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368E"/>
    <w:rsid w:val="00D74CE2"/>
    <w:rsid w:val="00D74EE7"/>
    <w:rsid w:val="00D766A7"/>
    <w:rsid w:val="00D80786"/>
    <w:rsid w:val="00D81CAB"/>
    <w:rsid w:val="00D82A65"/>
    <w:rsid w:val="00D8576F"/>
    <w:rsid w:val="00D8677F"/>
    <w:rsid w:val="00D86CB4"/>
    <w:rsid w:val="00D87D86"/>
    <w:rsid w:val="00D91ED1"/>
    <w:rsid w:val="00D93D98"/>
    <w:rsid w:val="00D94582"/>
    <w:rsid w:val="00D9600A"/>
    <w:rsid w:val="00D9638E"/>
    <w:rsid w:val="00D97F0C"/>
    <w:rsid w:val="00DA21AB"/>
    <w:rsid w:val="00DA3A86"/>
    <w:rsid w:val="00DA4CC9"/>
    <w:rsid w:val="00DA6ACA"/>
    <w:rsid w:val="00DB33AF"/>
    <w:rsid w:val="00DB49AE"/>
    <w:rsid w:val="00DC129B"/>
    <w:rsid w:val="00DC4CC6"/>
    <w:rsid w:val="00DC4D4A"/>
    <w:rsid w:val="00DC7166"/>
    <w:rsid w:val="00DC77DC"/>
    <w:rsid w:val="00DC781F"/>
    <w:rsid w:val="00DD0C2C"/>
    <w:rsid w:val="00DD28BC"/>
    <w:rsid w:val="00DE31F0"/>
    <w:rsid w:val="00DE3D1C"/>
    <w:rsid w:val="00DE6290"/>
    <w:rsid w:val="00DF02D4"/>
    <w:rsid w:val="00DF13CF"/>
    <w:rsid w:val="00DF2E94"/>
    <w:rsid w:val="00DF72F8"/>
    <w:rsid w:val="00E01CC3"/>
    <w:rsid w:val="00E020F6"/>
    <w:rsid w:val="00E0227D"/>
    <w:rsid w:val="00E04056"/>
    <w:rsid w:val="00E04B84"/>
    <w:rsid w:val="00E0603D"/>
    <w:rsid w:val="00E06CFB"/>
    <w:rsid w:val="00E06FDA"/>
    <w:rsid w:val="00E1068A"/>
    <w:rsid w:val="00E12E8C"/>
    <w:rsid w:val="00E160A5"/>
    <w:rsid w:val="00E16574"/>
    <w:rsid w:val="00E1713D"/>
    <w:rsid w:val="00E20A43"/>
    <w:rsid w:val="00E221F6"/>
    <w:rsid w:val="00E235F2"/>
    <w:rsid w:val="00E23898"/>
    <w:rsid w:val="00E2410B"/>
    <w:rsid w:val="00E26085"/>
    <w:rsid w:val="00E30EE0"/>
    <w:rsid w:val="00E33CD2"/>
    <w:rsid w:val="00E40E90"/>
    <w:rsid w:val="00E4303D"/>
    <w:rsid w:val="00E50AE3"/>
    <w:rsid w:val="00E50E23"/>
    <w:rsid w:val="00E531EB"/>
    <w:rsid w:val="00E54874"/>
    <w:rsid w:val="00E54B6F"/>
    <w:rsid w:val="00E55ACA"/>
    <w:rsid w:val="00E57B74"/>
    <w:rsid w:val="00E6291B"/>
    <w:rsid w:val="00E62986"/>
    <w:rsid w:val="00E62B51"/>
    <w:rsid w:val="00E661FF"/>
    <w:rsid w:val="00E67EA3"/>
    <w:rsid w:val="00E70C6E"/>
    <w:rsid w:val="00E71A93"/>
    <w:rsid w:val="00E7202D"/>
    <w:rsid w:val="00E726EB"/>
    <w:rsid w:val="00E772EC"/>
    <w:rsid w:val="00E80B52"/>
    <w:rsid w:val="00E80C3B"/>
    <w:rsid w:val="00E824C3"/>
    <w:rsid w:val="00E83CE9"/>
    <w:rsid w:val="00E840B3"/>
    <w:rsid w:val="00E8629F"/>
    <w:rsid w:val="00E86E44"/>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A7"/>
    <w:rsid w:val="00EC1DD4"/>
    <w:rsid w:val="00EC322D"/>
    <w:rsid w:val="00EC3D3C"/>
    <w:rsid w:val="00EC4741"/>
    <w:rsid w:val="00ED014D"/>
    <w:rsid w:val="00ED3307"/>
    <w:rsid w:val="00ED4182"/>
    <w:rsid w:val="00EE1057"/>
    <w:rsid w:val="00EE14C9"/>
    <w:rsid w:val="00EF55EB"/>
    <w:rsid w:val="00F00B3F"/>
    <w:rsid w:val="00F00DCC"/>
    <w:rsid w:val="00F0156F"/>
    <w:rsid w:val="00F024BA"/>
    <w:rsid w:val="00F040C5"/>
    <w:rsid w:val="00F05AC8"/>
    <w:rsid w:val="00F07167"/>
    <w:rsid w:val="00F072D8"/>
    <w:rsid w:val="00F07CE0"/>
    <w:rsid w:val="00F10C39"/>
    <w:rsid w:val="00F1147D"/>
    <w:rsid w:val="00F11AD5"/>
    <w:rsid w:val="00F13D05"/>
    <w:rsid w:val="00F14A18"/>
    <w:rsid w:val="00F1671E"/>
    <w:rsid w:val="00F1679D"/>
    <w:rsid w:val="00F1682C"/>
    <w:rsid w:val="00F200B9"/>
    <w:rsid w:val="00F20B91"/>
    <w:rsid w:val="00F21EAF"/>
    <w:rsid w:val="00F23041"/>
    <w:rsid w:val="00F24B8B"/>
    <w:rsid w:val="00F26C49"/>
    <w:rsid w:val="00F27257"/>
    <w:rsid w:val="00F30D2E"/>
    <w:rsid w:val="00F337D7"/>
    <w:rsid w:val="00F33F57"/>
    <w:rsid w:val="00F35516"/>
    <w:rsid w:val="00F35790"/>
    <w:rsid w:val="00F369F8"/>
    <w:rsid w:val="00F37071"/>
    <w:rsid w:val="00F4136D"/>
    <w:rsid w:val="00F4212E"/>
    <w:rsid w:val="00F42C20"/>
    <w:rsid w:val="00F42CD1"/>
    <w:rsid w:val="00F42F41"/>
    <w:rsid w:val="00F43E34"/>
    <w:rsid w:val="00F44522"/>
    <w:rsid w:val="00F521C4"/>
    <w:rsid w:val="00F552D1"/>
    <w:rsid w:val="00F55E2D"/>
    <w:rsid w:val="00F56685"/>
    <w:rsid w:val="00F60430"/>
    <w:rsid w:val="00F6083D"/>
    <w:rsid w:val="00F60CB6"/>
    <w:rsid w:val="00F61598"/>
    <w:rsid w:val="00F618EF"/>
    <w:rsid w:val="00F61F33"/>
    <w:rsid w:val="00F65582"/>
    <w:rsid w:val="00F66E75"/>
    <w:rsid w:val="00F67368"/>
    <w:rsid w:val="00F73601"/>
    <w:rsid w:val="00F768D1"/>
    <w:rsid w:val="00F77530"/>
    <w:rsid w:val="00F77EB0"/>
    <w:rsid w:val="00F836EE"/>
    <w:rsid w:val="00F837B4"/>
    <w:rsid w:val="00F8714A"/>
    <w:rsid w:val="00F87CDD"/>
    <w:rsid w:val="00F9169C"/>
    <w:rsid w:val="00F91D53"/>
    <w:rsid w:val="00F92818"/>
    <w:rsid w:val="00F933F0"/>
    <w:rsid w:val="00F93B24"/>
    <w:rsid w:val="00F94687"/>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0D99"/>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B2D1C3-E07E-4621-99DF-27CE5965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CB4"/>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jc w:val="left"/>
    </w:pPr>
    <w:rPr>
      <w:rFonts w:ascii="Times New Roman" w:eastAsia="宋体"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jc w:val="left"/>
    </w:pPr>
    <w:rPr>
      <w:rFonts w:ascii="Arial" w:eastAsia="宋体"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jc w:val="left"/>
    </w:pPr>
    <w:rPr>
      <w:rFonts w:ascii="Times New Roman" w:eastAsia="宋体" w:hAnsi="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jc w:val="left"/>
    </w:pPr>
    <w:rPr>
      <w:rFonts w:ascii="Times New Roman" w:eastAsia="宋体" w:hAnsi="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2">
    <w:name w:val="annotation text"/>
    <w:basedOn w:val="a"/>
    <w:link w:val="Char5"/>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jc w:val="left"/>
    </w:pPr>
    <w:rPr>
      <w:rFonts w:ascii="Times New Roman" w:eastAsia="宋体" w:hAnsi="Times New Roman"/>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Heading 811 Char,标题 81 Char,Heading 8111 Char"/>
    <w:basedOn w:val="a0"/>
    <w:link w:val="5"/>
    <w:rsid w:val="00C35AA7"/>
    <w:rPr>
      <w:rFonts w:ascii="Arial" w:hAnsi="Arial"/>
      <w:sz w:val="22"/>
      <w:lang w:eastAsia="en-US"/>
    </w:rPr>
  </w:style>
  <w:style w:type="character" w:customStyle="1" w:styleId="6Char">
    <w:name w:val="标题 6 Char"/>
    <w:aliases w:val="T1 Char,Header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R4_bullets,列表段"/>
    <w:basedOn w:val="a"/>
    <w:link w:val="Chara"/>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5FC2E-F468-4199-B266-54304750E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722</TotalTime>
  <Pages>5</Pages>
  <Words>1354</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9060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125</cp:revision>
  <cp:lastPrinted>2019-04-25T01:09:00Z</cp:lastPrinted>
  <dcterms:created xsi:type="dcterms:W3CDTF">2022-09-30T14:05:00Z</dcterms:created>
  <dcterms:modified xsi:type="dcterms:W3CDTF">2023-05-15T08:59:00Z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